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20" w:beforeLines="50" w:after="120" w:afterLines="50" w:line="240" w:lineRule="auto"/>
        <w:ind w:firstLine="0" w:firstLineChars="0"/>
        <w:rPr>
          <w:rFonts w:ascii="宋体" w:hAnsi="宋体"/>
          <w:bCs/>
          <w:iCs/>
          <w:color w:val="000000"/>
          <w:sz w:val="18"/>
          <w:szCs w:val="18"/>
        </w:rPr>
      </w:pPr>
      <w:r>
        <w:rPr>
          <w:rFonts w:hint="eastAsia" w:ascii="宋体" w:hAnsi="宋体"/>
          <w:bCs/>
          <w:iCs/>
          <w:color w:val="000000"/>
          <w:sz w:val="18"/>
          <w:szCs w:val="18"/>
        </w:rPr>
        <w:t>证券代码：300498                                                                   证券简称：温氏股份</w:t>
      </w:r>
    </w:p>
    <w:p>
      <w:pPr>
        <w:widowControl w:val="0"/>
        <w:spacing w:before="120" w:beforeLines="50" w:after="120" w:afterLines="50" w:line="240" w:lineRule="auto"/>
        <w:ind w:firstLine="0" w:firstLineChars="0"/>
        <w:jc w:val="center"/>
        <w:rPr>
          <w:rFonts w:ascii="宋体" w:hAnsi="宋体"/>
          <w:b/>
          <w:bCs/>
          <w:iCs/>
          <w:color w:val="000000"/>
          <w:sz w:val="32"/>
          <w:szCs w:val="32"/>
        </w:rPr>
      </w:pPr>
      <w:r>
        <w:rPr>
          <w:rFonts w:hint="eastAsia" w:ascii="宋体" w:hAnsi="宋体"/>
          <w:b/>
          <w:bCs/>
          <w:iCs/>
          <w:color w:val="000000"/>
          <w:sz w:val="32"/>
          <w:szCs w:val="32"/>
        </w:rPr>
        <w:t>温氏食品集团股份有限公司投资者关系活动记录表</w:t>
      </w:r>
    </w:p>
    <w:p>
      <w:pPr>
        <w:widowControl w:val="0"/>
        <w:spacing w:line="240" w:lineRule="auto"/>
        <w:ind w:firstLine="0" w:firstLineChars="0"/>
        <w:rPr>
          <w:rFonts w:hint="eastAsia" w:ascii="宋体" w:hAnsi="宋体" w:eastAsia="宋体"/>
          <w:bCs/>
          <w:iCs/>
          <w:color w:val="000000"/>
          <w:sz w:val="18"/>
          <w:szCs w:val="18"/>
          <w:highlight w:val="none"/>
          <w:lang w:val="en-US" w:eastAsia="zh-CN"/>
        </w:rPr>
      </w:pPr>
      <w:r>
        <w:rPr>
          <w:rFonts w:hint="eastAsia" w:ascii="宋体" w:hAnsi="宋体"/>
          <w:bCs/>
          <w:iCs/>
          <w:color w:val="000000"/>
          <w:sz w:val="18"/>
          <w:szCs w:val="18"/>
        </w:rPr>
        <w:t xml:space="preserve">                                                                                           编号：</w:t>
      </w:r>
      <w:r>
        <w:rPr>
          <w:rFonts w:hint="eastAsia" w:ascii="宋体" w:hAnsi="宋体"/>
          <w:bCs/>
          <w:iCs/>
          <w:color w:val="000000"/>
          <w:sz w:val="18"/>
          <w:szCs w:val="18"/>
          <w:highlight w:val="none"/>
          <w:lang w:val="en-US" w:eastAsia="zh-CN"/>
        </w:rPr>
        <w:t>2018033</w:t>
      </w:r>
    </w:p>
    <w:tbl>
      <w:tblPr>
        <w:tblStyle w:val="7"/>
        <w:tblW w:w="96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szCs w:val="21"/>
                <w:shd w:val="clear" w:color="auto" w:fill="FFFFFF"/>
              </w:rPr>
            </w:pPr>
            <w:r>
              <w:rPr>
                <w:rFonts w:hint="eastAsia" w:ascii="宋体" w:hAnsi="宋体" w:cs="宋体"/>
                <w:bCs/>
                <w:color w:val="000000"/>
                <w:kern w:val="0"/>
                <w:szCs w:val="21"/>
                <w:shd w:val="clear" w:color="auto" w:fill="FFFFFF"/>
              </w:rPr>
              <w:t>投资者关系活动类别</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 xml:space="preserve">特定对象调研       </w:t>
            </w:r>
            <w:r>
              <w:rPr>
                <w:rFonts w:hint="eastAsia" w:ascii="宋体" w:hAnsi="宋体" w:cs="宋体"/>
                <w:bCs/>
                <w:color w:val="000000"/>
                <w:kern w:val="0"/>
                <w:szCs w:val="21"/>
                <w:shd w:val="clear" w:color="auto" w:fill="FFFFFF"/>
              </w:rPr>
              <w:sym w:font="Times New Roman" w:char="0000"/>
            </w: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分析师会议</w:t>
            </w:r>
          </w:p>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 xml:space="preserve">媒体采访           </w:t>
            </w:r>
            <w:r>
              <w:rPr>
                <w:rFonts w:hint="eastAsia" w:ascii="宋体" w:hAnsi="宋体" w:cs="宋体"/>
                <w:bCs/>
                <w:color w:val="000000"/>
                <w:kern w:val="0"/>
                <w:szCs w:val="21"/>
                <w:shd w:val="clear" w:color="auto" w:fill="FFFFFF"/>
              </w:rPr>
              <w:sym w:font="Times New Roman" w:char="0000"/>
            </w: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业绩说明会</w:t>
            </w:r>
          </w:p>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 xml:space="preserve">新闻发布会           </w:t>
            </w: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路演活动</w:t>
            </w:r>
          </w:p>
          <w:p>
            <w:pPr>
              <w:shd w:val="clear" w:color="auto" w:fill="FFFFFF"/>
              <w:tabs>
                <w:tab w:val="left" w:pos="3045"/>
                <w:tab w:val="center" w:pos="3199"/>
              </w:tabs>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现场参观</w:t>
            </w:r>
            <w:r>
              <w:rPr>
                <w:rFonts w:hint="eastAsia" w:ascii="宋体" w:hAnsi="宋体" w:cs="宋体"/>
                <w:bCs/>
                <w:color w:val="000000"/>
                <w:kern w:val="0"/>
                <w:szCs w:val="21"/>
                <w:shd w:val="clear" w:color="auto" w:fill="FFFFFF"/>
              </w:rPr>
              <w:tab/>
            </w:r>
          </w:p>
          <w:p>
            <w:pPr>
              <w:shd w:val="clear" w:color="auto" w:fill="FFFFFF"/>
              <w:tabs>
                <w:tab w:val="center" w:pos="3199"/>
              </w:tabs>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52"/>
            </w:r>
            <w:r>
              <w:rPr>
                <w:rFonts w:hint="eastAsia" w:ascii="宋体" w:hAnsi="宋体" w:cs="宋体"/>
                <w:bCs/>
                <w:color w:val="000000"/>
                <w:kern w:val="0"/>
                <w:szCs w:val="21"/>
                <w:shd w:val="clear" w:color="auto" w:fill="FFFFFF"/>
              </w:rPr>
              <w:t>其他 （请文字说明其他活动内容</w:t>
            </w:r>
            <w:r>
              <w:rPr>
                <w:rFonts w:ascii="宋体" w:hAnsi="宋体" w:cs="宋体"/>
                <w:bCs/>
                <w:color w:val="000000"/>
                <w:kern w:val="0"/>
                <w:szCs w:val="21"/>
                <w:shd w:val="clear" w:color="auto" w:fill="FFFFFF"/>
              </w:rPr>
              <w:t>）</w:t>
            </w:r>
            <w:r>
              <w:rPr>
                <w:rFonts w:hint="eastAsia" w:ascii="宋体" w:hAnsi="宋体" w:cs="宋体"/>
                <w:bCs/>
                <w:color w:val="000000"/>
                <w:kern w:val="0"/>
                <w:szCs w:val="21"/>
                <w:shd w:val="clear" w:color="auto" w:fill="FFFFFF"/>
              </w:rPr>
              <w:t xml:space="preserve">  </w:t>
            </w:r>
            <w:r>
              <w:rPr>
                <w:rFonts w:hint="eastAsia" w:ascii="宋体" w:hAnsi="宋体" w:cs="宋体"/>
                <w:szCs w:val="21"/>
                <w:u w:val="single"/>
              </w:rPr>
              <w:t>兴业证券2018年度策略会</w:t>
            </w:r>
            <w:r>
              <w:rPr>
                <w:rFonts w:hint="eastAsia" w:ascii="宋体" w:hAnsi="宋体" w:cs="宋体"/>
                <w:bCs/>
                <w:color w:val="000000"/>
                <w:kern w:val="0"/>
                <w:szCs w:val="21"/>
                <w:u w:val="singl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FF"/>
                <w:kern w:val="0"/>
                <w:szCs w:val="21"/>
                <w:shd w:val="clear" w:color="auto" w:fill="FFFFFF"/>
              </w:rPr>
            </w:pPr>
            <w:r>
              <w:rPr>
                <w:rFonts w:hint="eastAsia" w:ascii="宋体" w:hAnsi="宋体" w:cs="宋体"/>
                <w:bCs/>
                <w:color w:val="000000"/>
                <w:kern w:val="0"/>
                <w:szCs w:val="21"/>
                <w:shd w:val="clear" w:color="auto" w:fill="FFFFFF"/>
              </w:rPr>
              <w:t>参与单位名称及人员姓名</w:t>
            </w:r>
          </w:p>
        </w:tc>
        <w:tc>
          <w:tcPr>
            <w:tcW w:w="7699" w:type="dxa"/>
            <w:tcBorders>
              <w:top w:val="single" w:color="auto" w:sz="4" w:space="0"/>
              <w:left w:val="single" w:color="auto" w:sz="4" w:space="0"/>
              <w:bottom w:val="single" w:color="auto" w:sz="4" w:space="0"/>
              <w:right w:val="single" w:color="auto" w:sz="4" w:space="0"/>
            </w:tcBorders>
          </w:tcPr>
          <w:p>
            <w:pPr>
              <w:tabs>
                <w:tab w:val="center" w:pos="3199"/>
              </w:tabs>
              <w:spacing w:line="560" w:lineRule="exact"/>
              <w:ind w:firstLine="0" w:firstLineChars="0"/>
              <w:rPr>
                <w:rFonts w:ascii="宋体" w:hAnsi="宋体" w:cs="宋体"/>
                <w:bCs/>
                <w:color w:val="000000"/>
                <w:kern w:val="0"/>
                <w:szCs w:val="21"/>
                <w:shd w:val="clear" w:color="auto" w:fill="FFFFFF"/>
              </w:rPr>
            </w:pPr>
            <w:r>
              <w:rPr>
                <w:rFonts w:hint="eastAsia" w:ascii="宋体" w:hAnsi="宋体" w:cs="宋体"/>
                <w:szCs w:val="21"/>
              </w:rPr>
              <w:t>富国基金-伍阳雪</w:t>
            </w:r>
            <w:r>
              <w:rPr>
                <w:rFonts w:hint="eastAsia" w:ascii="宋体" w:hAnsi="宋体" w:cs="宋体"/>
                <w:szCs w:val="21"/>
                <w:lang w:eastAsia="zh-CN"/>
              </w:rPr>
              <w:t>、</w:t>
            </w:r>
            <w:r>
              <w:rPr>
                <w:rFonts w:hint="eastAsia" w:ascii="宋体" w:hAnsi="宋体" w:cs="宋体"/>
                <w:szCs w:val="21"/>
              </w:rPr>
              <w:t>周宁</w:t>
            </w:r>
            <w:r>
              <w:rPr>
                <w:rFonts w:hint="eastAsia" w:ascii="宋体" w:hAnsi="宋体" w:cs="宋体"/>
                <w:szCs w:val="21"/>
                <w:lang w:eastAsia="zh-CN"/>
              </w:rPr>
              <w:t>；</w:t>
            </w:r>
            <w:r>
              <w:rPr>
                <w:rFonts w:ascii="宋体" w:hAnsi="宋体" w:cs="宋体"/>
                <w:szCs w:val="21"/>
              </w:rPr>
              <w:t>汇添富基金-姚宗辉</w:t>
            </w:r>
            <w:r>
              <w:rPr>
                <w:rFonts w:hint="eastAsia" w:ascii="宋体" w:hAnsi="宋体" w:cs="宋体"/>
                <w:szCs w:val="21"/>
                <w:lang w:eastAsia="zh-CN"/>
              </w:rPr>
              <w:t>；</w:t>
            </w:r>
            <w:r>
              <w:rPr>
                <w:rFonts w:ascii="宋体" w:hAnsi="宋体" w:cs="宋体"/>
                <w:szCs w:val="21"/>
              </w:rPr>
              <w:t>国泰基金-陆静</w:t>
            </w:r>
            <w:r>
              <w:rPr>
                <w:rFonts w:hint="eastAsia" w:ascii="宋体" w:hAnsi="宋体" w:cs="宋体"/>
                <w:szCs w:val="21"/>
                <w:lang w:eastAsia="zh-CN"/>
              </w:rPr>
              <w:t>；</w:t>
            </w:r>
            <w:r>
              <w:rPr>
                <w:rFonts w:hint="eastAsia" w:ascii="宋体" w:hAnsi="宋体" w:cs="宋体"/>
                <w:szCs w:val="21"/>
              </w:rPr>
              <w:t>中国平安-朱丽丽</w:t>
            </w:r>
            <w:r>
              <w:rPr>
                <w:rFonts w:hint="eastAsia" w:ascii="宋体" w:hAnsi="宋体" w:cs="宋体"/>
                <w:szCs w:val="21"/>
                <w:lang w:eastAsia="zh-CN"/>
              </w:rPr>
              <w:t>、</w:t>
            </w:r>
            <w:r>
              <w:rPr>
                <w:rFonts w:hint="eastAsia" w:ascii="宋体" w:hAnsi="宋体" w:cs="宋体"/>
                <w:szCs w:val="21"/>
              </w:rPr>
              <w:t>朱有为</w:t>
            </w:r>
            <w:r>
              <w:rPr>
                <w:rFonts w:hint="eastAsia" w:ascii="宋体" w:hAnsi="宋体" w:cs="宋体"/>
                <w:szCs w:val="21"/>
                <w:lang w:eastAsia="zh-CN"/>
              </w:rPr>
              <w:t>；</w:t>
            </w:r>
            <w:r>
              <w:rPr>
                <w:rFonts w:hint="eastAsia" w:ascii="宋体" w:hAnsi="宋体" w:cs="宋体"/>
                <w:szCs w:val="21"/>
              </w:rPr>
              <w:t>东海基金-胡德军</w:t>
            </w:r>
            <w:r>
              <w:rPr>
                <w:rFonts w:hint="eastAsia" w:ascii="宋体" w:hAnsi="宋体" w:cs="宋体"/>
                <w:szCs w:val="21"/>
                <w:lang w:eastAsia="zh-CN"/>
              </w:rPr>
              <w:t>；</w:t>
            </w:r>
            <w:r>
              <w:rPr>
                <w:rFonts w:hint="eastAsia" w:ascii="宋体" w:hAnsi="宋体" w:cs="宋体"/>
                <w:szCs w:val="21"/>
              </w:rPr>
              <w:t>中银基金-何逸群</w:t>
            </w:r>
            <w:r>
              <w:rPr>
                <w:rFonts w:hint="eastAsia" w:ascii="宋体" w:hAnsi="宋体" w:cs="宋体"/>
                <w:szCs w:val="21"/>
                <w:lang w:eastAsia="zh-CN"/>
              </w:rPr>
              <w:t>；</w:t>
            </w:r>
            <w:r>
              <w:rPr>
                <w:rFonts w:hint="eastAsia" w:ascii="宋体" w:hAnsi="宋体" w:cs="宋体"/>
                <w:szCs w:val="21"/>
              </w:rPr>
              <w:t>华泰保险-辛欢</w:t>
            </w:r>
            <w:r>
              <w:rPr>
                <w:rFonts w:hint="eastAsia" w:ascii="宋体" w:hAnsi="宋体" w:cs="宋体"/>
                <w:szCs w:val="21"/>
                <w:lang w:eastAsia="zh-CN"/>
              </w:rPr>
              <w:t>；</w:t>
            </w:r>
            <w:r>
              <w:rPr>
                <w:rFonts w:hint="eastAsia" w:ascii="宋体" w:hAnsi="宋体" w:cs="宋体"/>
                <w:szCs w:val="21"/>
              </w:rPr>
              <w:t>毅木资产-</w:t>
            </w:r>
            <w:r>
              <w:rPr>
                <w:rFonts w:ascii="宋体" w:hAnsi="宋体" w:cs="宋体"/>
                <w:szCs w:val="21"/>
              </w:rPr>
              <w:t>祝</w:t>
            </w:r>
            <w:r>
              <w:rPr>
                <w:rFonts w:hint="eastAsia" w:ascii="宋体" w:hAnsi="宋体" w:cs="宋体"/>
                <w:szCs w:val="21"/>
              </w:rPr>
              <w:t>俭</w:t>
            </w:r>
            <w:r>
              <w:rPr>
                <w:rFonts w:hint="eastAsia" w:ascii="宋体" w:hAnsi="宋体" w:cs="宋体"/>
                <w:szCs w:val="21"/>
                <w:lang w:eastAsia="zh-CN"/>
              </w:rPr>
              <w:t>；</w:t>
            </w:r>
            <w:r>
              <w:rPr>
                <w:rFonts w:ascii="宋体" w:hAnsi="宋体" w:cs="宋体"/>
                <w:szCs w:val="21"/>
              </w:rPr>
              <w:t>太平资产-徐建</w:t>
            </w:r>
            <w:r>
              <w:rPr>
                <w:rFonts w:hint="eastAsia" w:ascii="宋体" w:hAnsi="宋体" w:cs="宋体"/>
                <w:szCs w:val="21"/>
              </w:rPr>
              <w:t>花等</w:t>
            </w:r>
            <w:r>
              <w:rPr>
                <w:rFonts w:ascii="宋体" w:hAnsi="宋体" w:cs="宋体"/>
                <w:szCs w:val="21"/>
              </w:rPr>
              <w:t>41</w:t>
            </w:r>
            <w:r>
              <w:rPr>
                <w:rFonts w:hint="eastAsia" w:ascii="宋体" w:hAnsi="宋体" w:cs="宋体"/>
                <w:szCs w:val="21"/>
              </w:rPr>
              <w:t>家机构投资者。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时间</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2018年11月</w:t>
            </w:r>
            <w:r>
              <w:rPr>
                <w:rFonts w:ascii="宋体" w:hAnsi="宋体" w:cs="宋体"/>
                <w:bCs/>
                <w:color w:val="000000"/>
                <w:kern w:val="0"/>
                <w:szCs w:val="21"/>
                <w:shd w:val="clear" w:color="auto" w:fill="FFFFFF"/>
              </w:rPr>
              <w:t>28</w:t>
            </w:r>
            <w:r>
              <w:rPr>
                <w:rFonts w:hint="eastAsia" w:ascii="宋体" w:hAnsi="宋体" w:cs="宋体"/>
                <w:bCs/>
                <w:color w:val="000000"/>
                <w:kern w:val="0"/>
                <w:szCs w:val="21"/>
                <w:shd w:val="clear" w:color="auto" w:fill="FFFFFF"/>
                <w:lang w:eastAsia="zh-CN"/>
              </w:rPr>
              <w:t>日</w:t>
            </w:r>
            <w:r>
              <w:rPr>
                <w:rFonts w:ascii="宋体" w:hAnsi="宋体" w:cs="宋体"/>
                <w:bCs/>
                <w:color w:val="000000"/>
                <w:kern w:val="0"/>
                <w:szCs w:val="21"/>
                <w:shd w:val="clear" w:color="auto" w:fill="FFFFFF"/>
              </w:rPr>
              <w:t>-29</w:t>
            </w:r>
            <w:r>
              <w:rPr>
                <w:rFonts w:hint="eastAsia" w:ascii="宋体" w:hAnsi="宋体" w:cs="宋体"/>
                <w:bCs/>
                <w:color w:val="000000"/>
                <w:kern w:val="0"/>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地点</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tabs>
                <w:tab w:val="center" w:pos="3199"/>
              </w:tabs>
              <w:spacing w:line="420" w:lineRule="exact"/>
              <w:ind w:firstLine="0" w:firstLineChars="0"/>
              <w:rPr>
                <w:rFonts w:hint="eastAsia" w:ascii="宋体" w:hAnsi="宋体" w:cs="宋体"/>
                <w:szCs w:val="21"/>
              </w:rPr>
            </w:pPr>
            <w:r>
              <w:rPr>
                <w:rFonts w:hint="eastAsia" w:ascii="宋体" w:hAnsi="宋体" w:cs="宋体"/>
                <w:szCs w:val="21"/>
              </w:rPr>
              <w:t>上海国际会议</w:t>
            </w:r>
            <w:r>
              <w:rPr>
                <w:rFonts w:ascii="宋体" w:hAnsi="宋体" w:cs="宋体"/>
                <w:szCs w:val="21"/>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上市公司接待人员姓名</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hint="eastAsia"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梁伟全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投资者关系活动主要内容介绍</w:t>
            </w:r>
          </w:p>
          <w:p>
            <w:pPr>
              <w:widowControl w:val="0"/>
              <w:spacing w:line="240" w:lineRule="auto"/>
              <w:ind w:firstLine="0" w:firstLineChars="0"/>
              <w:rPr>
                <w:rFonts w:ascii="宋体" w:hAnsi="宋体" w:cs="宋体"/>
                <w:bCs/>
                <w:iCs/>
                <w:color w:val="000000"/>
                <w:szCs w:val="21"/>
              </w:rPr>
            </w:pPr>
          </w:p>
        </w:tc>
        <w:tc>
          <w:tcPr>
            <w:tcW w:w="7699" w:type="dxa"/>
            <w:tcBorders>
              <w:top w:val="single" w:color="auto" w:sz="4" w:space="0"/>
              <w:left w:val="single" w:color="auto" w:sz="4" w:space="0"/>
              <w:bottom w:val="single" w:color="auto" w:sz="4" w:space="0"/>
              <w:right w:val="single" w:color="auto" w:sz="4" w:space="0"/>
            </w:tcBorders>
          </w:tcPr>
          <w:p>
            <w:pPr>
              <w:pStyle w:val="13"/>
              <w:numPr>
                <w:ilvl w:val="0"/>
                <w:numId w:val="1"/>
              </w:numPr>
              <w:spacing w:line="560" w:lineRule="exact"/>
              <w:ind w:firstLineChars="0"/>
              <w:rPr>
                <w:rFonts w:ascii="宋体" w:hAnsi="宋体" w:cs="宋体"/>
                <w:b/>
                <w:bCs/>
                <w:color w:val="000000"/>
                <w:szCs w:val="21"/>
              </w:rPr>
            </w:pPr>
            <w:r>
              <w:rPr>
                <w:rFonts w:hint="eastAsia" w:ascii="宋体" w:hAnsi="宋体" w:cs="宋体"/>
                <w:b/>
                <w:bCs/>
                <w:color w:val="000000"/>
                <w:szCs w:val="21"/>
              </w:rPr>
              <w:t>Q&amp;A环节</w:t>
            </w:r>
          </w:p>
          <w:p>
            <w:pPr>
              <w:spacing w:line="560" w:lineRule="exact"/>
              <w:ind w:firstLine="0" w:firstLineChars="0"/>
              <w:rPr>
                <w:rFonts w:hint="eastAsia" w:ascii="宋体" w:hAnsi="宋体" w:cs="宋体"/>
                <w:b/>
                <w:bCs/>
                <w:color w:val="000000"/>
                <w:szCs w:val="21"/>
              </w:rPr>
            </w:pPr>
            <w:r>
              <w:rPr>
                <w:rFonts w:hint="eastAsia" w:ascii="宋体" w:hAnsi="宋体" w:cs="宋体"/>
                <w:b/>
                <w:bCs/>
                <w:color w:val="000000"/>
                <w:szCs w:val="21"/>
              </w:rPr>
              <w:t>1、在</w:t>
            </w:r>
            <w:r>
              <w:rPr>
                <w:rFonts w:ascii="宋体" w:hAnsi="宋体" w:cs="宋体"/>
                <w:b/>
                <w:bCs/>
                <w:color w:val="000000"/>
                <w:szCs w:val="21"/>
              </w:rPr>
              <w:t>非洲猪瘟疫情不断发生的情况下，公司如何应对？</w:t>
            </w:r>
            <w:r>
              <w:rPr>
                <w:rFonts w:hint="eastAsia" w:ascii="宋体" w:hAnsi="宋体" w:cs="宋体"/>
                <w:b/>
                <w:bCs/>
                <w:color w:val="000000"/>
                <w:szCs w:val="21"/>
              </w:rPr>
              <w:t xml:space="preserve"> </w:t>
            </w:r>
          </w:p>
          <w:p>
            <w:pPr>
              <w:spacing w:line="560" w:lineRule="exact"/>
              <w:ind w:firstLine="0" w:firstLineChars="0"/>
              <w:rPr>
                <w:rFonts w:hint="eastAsia" w:ascii="宋体" w:hAnsi="宋体" w:cs="宋体"/>
                <w:bCs/>
                <w:color w:val="000000"/>
                <w:szCs w:val="21"/>
              </w:rPr>
            </w:pPr>
            <w:r>
              <w:rPr>
                <w:rFonts w:hint="eastAsia" w:ascii="宋体" w:hAnsi="宋体" w:cs="宋体"/>
                <w:b w:val="0"/>
                <w:bCs w:val="0"/>
                <w:color w:val="000000"/>
                <w:szCs w:val="21"/>
              </w:rPr>
              <w:t>答：</w:t>
            </w:r>
            <w:r>
              <w:rPr>
                <w:rFonts w:ascii="宋体" w:hAnsi="宋体" w:cs="宋体"/>
                <w:bCs/>
                <w:color w:val="000000"/>
                <w:szCs w:val="21"/>
              </w:rPr>
              <w:t>公司</w:t>
            </w:r>
            <w:r>
              <w:rPr>
                <w:rFonts w:hint="eastAsia" w:ascii="宋体" w:hAnsi="宋体" w:cs="宋体"/>
                <w:bCs/>
                <w:color w:val="000000"/>
                <w:szCs w:val="21"/>
              </w:rPr>
              <w:t>最主要的防控措施就是：严防死守，阻断疫情传播途径。</w:t>
            </w:r>
          </w:p>
          <w:p>
            <w:pPr>
              <w:spacing w:line="560" w:lineRule="exact"/>
              <w:ind w:firstLine="0" w:firstLineChars="0"/>
              <w:rPr>
                <w:rFonts w:hint="eastAsia" w:ascii="宋体" w:hAnsi="宋体" w:cs="宋体"/>
                <w:b/>
                <w:bCs/>
                <w:color w:val="000000"/>
                <w:szCs w:val="21"/>
              </w:rPr>
            </w:pPr>
            <w:r>
              <w:rPr>
                <w:rFonts w:hint="eastAsia" w:ascii="宋体" w:hAnsi="宋体" w:cs="宋体"/>
                <w:b/>
                <w:bCs/>
                <w:color w:val="000000"/>
                <w:szCs w:val="21"/>
              </w:rPr>
              <w:t>2、非洲猪瘟对行业</w:t>
            </w:r>
            <w:r>
              <w:rPr>
                <w:rFonts w:ascii="宋体" w:hAnsi="宋体" w:cs="宋体"/>
                <w:b/>
                <w:bCs/>
                <w:color w:val="000000"/>
                <w:szCs w:val="21"/>
              </w:rPr>
              <w:t>有哪些</w:t>
            </w:r>
            <w:r>
              <w:rPr>
                <w:rFonts w:hint="eastAsia" w:ascii="宋体" w:hAnsi="宋体" w:cs="宋体"/>
                <w:b/>
                <w:bCs/>
                <w:color w:val="000000"/>
                <w:szCs w:val="21"/>
              </w:rPr>
              <w:t xml:space="preserve">影响？ </w:t>
            </w:r>
          </w:p>
          <w:p>
            <w:pPr>
              <w:spacing w:line="560" w:lineRule="exact"/>
              <w:ind w:firstLine="0" w:firstLineChars="0"/>
              <w:rPr>
                <w:rFonts w:hint="eastAsia" w:ascii="宋体" w:hAnsi="宋体" w:cs="宋体"/>
                <w:bCs/>
                <w:color w:val="000000"/>
                <w:szCs w:val="21"/>
              </w:rPr>
            </w:pPr>
            <w:r>
              <w:rPr>
                <w:rFonts w:hint="eastAsia" w:ascii="宋体" w:hAnsi="宋体" w:cs="宋体"/>
                <w:b w:val="0"/>
                <w:bCs w:val="0"/>
                <w:color w:val="000000"/>
                <w:szCs w:val="21"/>
              </w:rPr>
              <w:t>答：</w:t>
            </w:r>
            <w:r>
              <w:rPr>
                <w:rFonts w:hint="eastAsia" w:ascii="宋体" w:hAnsi="宋体" w:cs="宋体"/>
                <w:bCs/>
                <w:color w:val="000000"/>
                <w:szCs w:val="21"/>
              </w:rPr>
              <w:t>非洲猪瘟使生猪行业面临前所未有的挑战。目前全世界还没有系统有效的治疗和预防方法。所有养猪企业很难做到百</w:t>
            </w:r>
            <w:r>
              <w:rPr>
                <w:rFonts w:hint="eastAsia" w:ascii="宋体" w:hAnsi="宋体" w:cs="宋体"/>
                <w:bCs/>
                <w:color w:val="000000"/>
                <w:szCs w:val="21"/>
                <w:lang w:eastAsia="zh-CN"/>
              </w:rPr>
              <w:t>分</w:t>
            </w:r>
            <w:r>
              <w:rPr>
                <w:rFonts w:hint="eastAsia" w:ascii="宋体" w:hAnsi="宋体" w:cs="宋体"/>
                <w:bCs/>
                <w:color w:val="000000"/>
                <w:szCs w:val="21"/>
              </w:rPr>
              <w:t>之百不感染，唯有严防死守，切断传播途径，尽量降低感染</w:t>
            </w:r>
            <w:r>
              <w:rPr>
                <w:rFonts w:hint="eastAsia" w:ascii="宋体" w:hAnsi="宋体" w:cs="宋体"/>
                <w:bCs/>
                <w:color w:val="000000"/>
                <w:szCs w:val="21"/>
                <w:lang w:eastAsia="zh-CN"/>
              </w:rPr>
              <w:t>机</w:t>
            </w:r>
            <w:r>
              <w:rPr>
                <w:rFonts w:hint="eastAsia" w:ascii="宋体" w:hAnsi="宋体" w:cs="宋体"/>
                <w:bCs/>
                <w:color w:val="000000"/>
                <w:szCs w:val="21"/>
              </w:rPr>
              <w:t>率。</w:t>
            </w:r>
          </w:p>
          <w:p>
            <w:pPr>
              <w:spacing w:line="560" w:lineRule="exact"/>
              <w:ind w:firstLine="420"/>
              <w:rPr>
                <w:rFonts w:hint="eastAsia" w:ascii="宋体" w:hAnsi="宋体" w:cs="宋体"/>
                <w:bCs/>
                <w:color w:val="000000"/>
                <w:szCs w:val="21"/>
              </w:rPr>
            </w:pPr>
            <w:r>
              <w:rPr>
                <w:rFonts w:hint="eastAsia" w:ascii="宋体" w:hAnsi="宋体" w:cs="宋体"/>
                <w:bCs/>
                <w:color w:val="000000"/>
                <w:szCs w:val="21"/>
              </w:rPr>
              <w:t>受</w:t>
            </w:r>
            <w:r>
              <w:rPr>
                <w:rFonts w:hint="eastAsia" w:ascii="宋体" w:hAnsi="宋体" w:cs="宋体"/>
                <w:bCs/>
                <w:color w:val="000000"/>
                <w:szCs w:val="21"/>
                <w:lang w:eastAsia="zh-CN"/>
              </w:rPr>
              <w:t>非洲猪瘟疫情</w:t>
            </w:r>
            <w:r>
              <w:rPr>
                <w:rFonts w:hint="eastAsia" w:ascii="宋体" w:hAnsi="宋体" w:cs="宋体"/>
                <w:bCs/>
                <w:color w:val="000000"/>
                <w:szCs w:val="21"/>
              </w:rPr>
              <w:t>影响，生猪运输监管应该会更加收紧并保持高压状态。由于生猪调运、运输受限，生猪销售格局将发生转变，以后将以调肉为主。</w:t>
            </w:r>
          </w:p>
          <w:p>
            <w:pPr>
              <w:spacing w:line="560" w:lineRule="exact"/>
              <w:ind w:firstLine="0" w:firstLineChars="0"/>
              <w:rPr>
                <w:rFonts w:ascii="宋体" w:hAnsi="宋体" w:cs="宋体"/>
                <w:b/>
                <w:bCs/>
                <w:color w:val="000000"/>
                <w:szCs w:val="21"/>
              </w:rPr>
            </w:pPr>
            <w:r>
              <w:rPr>
                <w:rFonts w:ascii="宋体" w:hAnsi="宋体" w:cs="宋体"/>
                <w:b/>
                <w:bCs/>
                <w:color w:val="000000"/>
                <w:szCs w:val="21"/>
              </w:rPr>
              <w:t>3</w:t>
            </w:r>
            <w:r>
              <w:rPr>
                <w:rFonts w:hint="eastAsia" w:ascii="宋体" w:hAnsi="宋体" w:cs="宋体"/>
                <w:b/>
                <w:bCs/>
                <w:color w:val="000000"/>
                <w:szCs w:val="21"/>
              </w:rPr>
              <w:t>、明年猪价怎么样？</w:t>
            </w:r>
          </w:p>
          <w:p>
            <w:pPr>
              <w:spacing w:line="560" w:lineRule="exact"/>
              <w:ind w:firstLine="0" w:firstLineChars="0"/>
              <w:rPr>
                <w:rFonts w:hint="eastAsia" w:ascii="宋体" w:hAnsi="宋体" w:cs="宋体"/>
                <w:bCs/>
                <w:color w:val="000000"/>
                <w:szCs w:val="21"/>
              </w:rPr>
            </w:pPr>
            <w:r>
              <w:rPr>
                <w:rFonts w:hint="eastAsia" w:ascii="宋体" w:hAnsi="宋体" w:cs="宋体"/>
                <w:b w:val="0"/>
                <w:bCs w:val="0"/>
                <w:color w:val="000000"/>
                <w:szCs w:val="21"/>
              </w:rPr>
              <w:t>答：</w:t>
            </w:r>
            <w:r>
              <w:rPr>
                <w:rFonts w:hint="eastAsia" w:ascii="宋体" w:hAnsi="宋体" w:cs="宋体"/>
                <w:bCs/>
                <w:color w:val="000000"/>
                <w:szCs w:val="21"/>
              </w:rPr>
              <w:t>今年上半年的猪价经历一波深幅下跌，猪价低点已是十多年来的低位。</w:t>
            </w:r>
          </w:p>
          <w:p>
            <w:pPr>
              <w:spacing w:line="560" w:lineRule="exact"/>
              <w:ind w:firstLine="420"/>
              <w:rPr>
                <w:rFonts w:hint="eastAsia" w:ascii="宋体" w:hAnsi="宋体" w:cs="宋体"/>
                <w:bCs/>
                <w:color w:val="000000"/>
                <w:szCs w:val="21"/>
              </w:rPr>
            </w:pPr>
            <w:r>
              <w:rPr>
                <w:rFonts w:hint="eastAsia" w:ascii="宋体" w:hAnsi="宋体" w:cs="宋体"/>
                <w:bCs/>
                <w:color w:val="000000"/>
                <w:szCs w:val="21"/>
              </w:rPr>
              <w:t>随着非洲猪瘟疫情的</w:t>
            </w:r>
            <w:r>
              <w:rPr>
                <w:rFonts w:ascii="宋体" w:hAnsi="宋体" w:cs="宋体"/>
                <w:bCs/>
                <w:color w:val="000000"/>
                <w:szCs w:val="21"/>
              </w:rPr>
              <w:t>发生</w:t>
            </w:r>
            <w:r>
              <w:rPr>
                <w:rFonts w:hint="eastAsia" w:ascii="宋体" w:hAnsi="宋体" w:cs="宋体"/>
                <w:bCs/>
                <w:color w:val="000000"/>
                <w:szCs w:val="21"/>
              </w:rPr>
              <w:t>，猪周期的运行趋势要结合区域省份受非洲猪瘟的影响的程度和深度去动态研判。是否已经触底，需要更多的现场数据作支撑，现在还不好下结论。</w:t>
            </w:r>
          </w:p>
          <w:p>
            <w:pPr>
              <w:spacing w:line="560" w:lineRule="exact"/>
              <w:ind w:firstLine="0" w:firstLineChars="0"/>
              <w:rPr>
                <w:rFonts w:hint="eastAsia" w:ascii="宋体" w:hAnsi="宋体" w:cs="宋体"/>
                <w:b/>
                <w:bCs/>
                <w:color w:val="000000"/>
                <w:szCs w:val="21"/>
              </w:rPr>
            </w:pPr>
            <w:r>
              <w:rPr>
                <w:rFonts w:ascii="宋体" w:hAnsi="宋体" w:cs="宋体"/>
                <w:b/>
                <w:bCs/>
                <w:color w:val="000000"/>
                <w:szCs w:val="21"/>
              </w:rPr>
              <w:t>4</w:t>
            </w:r>
            <w:r>
              <w:rPr>
                <w:rFonts w:hint="eastAsia" w:ascii="宋体" w:hAnsi="宋体" w:cs="宋体"/>
                <w:b/>
                <w:bCs/>
                <w:color w:val="000000"/>
                <w:szCs w:val="21"/>
              </w:rPr>
              <w:t>、非洲猪瘟影响下，公司明后两年的产能目标是否需要调整？</w:t>
            </w:r>
          </w:p>
          <w:p>
            <w:pPr>
              <w:spacing w:line="560" w:lineRule="exact"/>
              <w:ind w:firstLine="0" w:firstLineChars="0"/>
              <w:rPr>
                <w:rFonts w:hint="eastAsia" w:ascii="宋体" w:hAnsi="宋体" w:cs="宋体"/>
                <w:bCs/>
                <w:color w:val="000000"/>
                <w:szCs w:val="21"/>
              </w:rPr>
            </w:pPr>
            <w:r>
              <w:rPr>
                <w:rFonts w:hint="eastAsia" w:ascii="宋体" w:hAnsi="宋体" w:cs="宋体"/>
                <w:b w:val="0"/>
                <w:bCs w:val="0"/>
                <w:color w:val="000000"/>
                <w:szCs w:val="21"/>
              </w:rPr>
              <w:t>答：</w:t>
            </w:r>
            <w:r>
              <w:rPr>
                <w:rFonts w:hint="eastAsia" w:ascii="宋体" w:hAnsi="宋体" w:cs="宋体"/>
                <w:bCs/>
                <w:color w:val="000000"/>
                <w:szCs w:val="21"/>
                <w:lang w:eastAsia="zh-CN"/>
              </w:rPr>
              <w:t>公司</w:t>
            </w:r>
            <w:r>
              <w:rPr>
                <w:rFonts w:hint="eastAsia" w:ascii="宋体" w:hAnsi="宋体" w:cs="宋体"/>
                <w:bCs/>
                <w:color w:val="000000"/>
                <w:szCs w:val="21"/>
              </w:rPr>
              <w:t>2019年商品肉猪出栏量预计约2500万头，2020年</w:t>
            </w:r>
            <w:r>
              <w:rPr>
                <w:rFonts w:ascii="宋体" w:hAnsi="宋体" w:cs="宋体"/>
                <w:bCs/>
                <w:color w:val="000000"/>
                <w:szCs w:val="21"/>
              </w:rPr>
              <w:t>的出栏</w:t>
            </w:r>
            <w:r>
              <w:rPr>
                <w:rFonts w:hint="eastAsia" w:ascii="宋体" w:hAnsi="宋体" w:cs="宋体"/>
                <w:bCs/>
                <w:color w:val="000000"/>
                <w:szCs w:val="21"/>
              </w:rPr>
              <w:t>量预计是2900万头。公司仍会按照自己的既定计划进行生产。未来是否对部分受非洲猪瘟影响严重的地区进行调整，需要进一步的调研和论证分析再做决定。</w:t>
            </w:r>
          </w:p>
          <w:p>
            <w:pPr>
              <w:spacing w:line="560" w:lineRule="exact"/>
              <w:ind w:firstLine="0" w:firstLineChars="0"/>
              <w:rPr>
                <w:rFonts w:hint="eastAsia" w:ascii="宋体" w:hAnsi="宋体" w:cs="宋体"/>
                <w:b/>
                <w:bCs/>
                <w:color w:val="000000"/>
                <w:szCs w:val="21"/>
              </w:rPr>
            </w:pPr>
            <w:r>
              <w:rPr>
                <w:rFonts w:hint="eastAsia" w:ascii="宋体" w:hAnsi="宋体" w:cs="宋体"/>
                <w:b/>
                <w:bCs/>
                <w:color w:val="000000"/>
                <w:szCs w:val="21"/>
              </w:rPr>
              <w:t>5、非洲猪瘟对公司的生产和销售有哪些</w:t>
            </w:r>
            <w:r>
              <w:rPr>
                <w:rFonts w:ascii="宋体" w:hAnsi="宋体" w:cs="宋体"/>
                <w:b/>
                <w:bCs/>
                <w:color w:val="000000"/>
                <w:szCs w:val="21"/>
              </w:rPr>
              <w:t>影响？</w:t>
            </w:r>
          </w:p>
          <w:p>
            <w:pPr>
              <w:spacing w:line="560" w:lineRule="exact"/>
              <w:ind w:firstLine="0" w:firstLineChars="0"/>
              <w:rPr>
                <w:rFonts w:ascii="宋体" w:hAnsi="宋体" w:cs="宋体"/>
                <w:bCs/>
                <w:color w:val="000000"/>
                <w:szCs w:val="21"/>
              </w:rPr>
            </w:pPr>
            <w:r>
              <w:rPr>
                <w:rFonts w:hint="eastAsia" w:ascii="宋体" w:hAnsi="宋体" w:cs="宋体"/>
                <w:b w:val="0"/>
                <w:bCs w:val="0"/>
                <w:color w:val="000000"/>
                <w:szCs w:val="21"/>
              </w:rPr>
              <w:t>答：</w:t>
            </w:r>
            <w:r>
              <w:rPr>
                <w:rFonts w:hint="eastAsia" w:ascii="宋体" w:hAnsi="宋体" w:cs="宋体"/>
                <w:bCs/>
                <w:color w:val="000000"/>
                <w:szCs w:val="21"/>
              </w:rPr>
              <w:t>目前</w:t>
            </w:r>
            <w:r>
              <w:rPr>
                <w:rFonts w:hint="eastAsia" w:ascii="宋体" w:hAnsi="宋体" w:cs="宋体"/>
                <w:bCs/>
                <w:color w:val="000000"/>
                <w:szCs w:val="21"/>
                <w:lang w:eastAsia="zh-CN"/>
              </w:rPr>
              <w:t>公司</w:t>
            </w:r>
            <w:r>
              <w:rPr>
                <w:rFonts w:ascii="宋体" w:hAnsi="宋体" w:cs="宋体"/>
                <w:bCs/>
                <w:color w:val="000000"/>
                <w:szCs w:val="21"/>
              </w:rPr>
              <w:t>各项生产</w:t>
            </w:r>
            <w:r>
              <w:rPr>
                <w:rFonts w:hint="eastAsia" w:ascii="宋体" w:hAnsi="宋体" w:cs="宋体"/>
                <w:bCs/>
                <w:color w:val="000000"/>
                <w:szCs w:val="21"/>
              </w:rPr>
              <w:t>正常</w:t>
            </w:r>
            <w:r>
              <w:rPr>
                <w:rFonts w:ascii="宋体" w:hAnsi="宋体" w:cs="宋体"/>
                <w:bCs/>
                <w:color w:val="000000"/>
                <w:szCs w:val="21"/>
              </w:rPr>
              <w:t>，按照原定的</w:t>
            </w:r>
            <w:r>
              <w:rPr>
                <w:rFonts w:hint="eastAsia" w:ascii="宋体" w:hAnsi="宋体" w:cs="宋体"/>
                <w:bCs/>
                <w:color w:val="000000"/>
                <w:szCs w:val="21"/>
              </w:rPr>
              <w:t>计划</w:t>
            </w:r>
            <w:r>
              <w:rPr>
                <w:rFonts w:ascii="宋体" w:hAnsi="宋体" w:cs="宋体"/>
                <w:bCs/>
                <w:color w:val="000000"/>
                <w:szCs w:val="21"/>
              </w:rPr>
              <w:t>推进。</w:t>
            </w:r>
            <w:r>
              <w:rPr>
                <w:rFonts w:hint="eastAsia" w:ascii="宋体" w:hAnsi="宋体" w:cs="宋体"/>
                <w:bCs/>
                <w:color w:val="000000"/>
                <w:szCs w:val="21"/>
              </w:rPr>
              <w:t>公司10月商品肉猪销量环比有所下降，主要是受国内非洲猪瘟疫情扩散的影响，禁止生猪跨省调运销售的区域增多，生猪销售流通受阻所致。11月份开始，恢复了增长的出栏量。</w:t>
            </w:r>
          </w:p>
          <w:p>
            <w:pPr>
              <w:tabs>
                <w:tab w:val="left" w:pos="1770"/>
              </w:tabs>
              <w:spacing w:line="560" w:lineRule="exact"/>
              <w:ind w:firstLine="0" w:firstLineChars="0"/>
              <w:rPr>
                <w:rFonts w:hint="eastAsia" w:ascii="宋体" w:hAnsi="宋体" w:cs="宋体"/>
                <w:b/>
                <w:bCs/>
                <w:color w:val="000000"/>
                <w:szCs w:val="21"/>
              </w:rPr>
            </w:pPr>
            <w:r>
              <w:rPr>
                <w:rFonts w:ascii="宋体" w:hAnsi="宋体" w:cs="宋体"/>
                <w:b/>
                <w:bCs/>
                <w:color w:val="000000"/>
                <w:szCs w:val="21"/>
              </w:rPr>
              <w:t>6</w:t>
            </w:r>
            <w:r>
              <w:rPr>
                <w:rFonts w:hint="eastAsia" w:ascii="宋体" w:hAnsi="宋体" w:cs="宋体"/>
                <w:b/>
                <w:bCs/>
                <w:color w:val="000000"/>
                <w:szCs w:val="21"/>
              </w:rPr>
              <w:t>、公司的</w:t>
            </w:r>
            <w:r>
              <w:rPr>
                <w:rFonts w:ascii="宋体" w:hAnsi="宋体" w:cs="宋体"/>
                <w:b/>
                <w:bCs/>
                <w:color w:val="000000"/>
                <w:szCs w:val="21"/>
              </w:rPr>
              <w:t>黄羽鸡业务怎样？</w:t>
            </w:r>
          </w:p>
          <w:p>
            <w:pPr>
              <w:tabs>
                <w:tab w:val="left" w:pos="1770"/>
              </w:tabs>
              <w:spacing w:line="560" w:lineRule="exact"/>
              <w:ind w:firstLine="0" w:firstLineChars="0"/>
              <w:rPr>
                <w:rFonts w:hint="eastAsia" w:ascii="宋体" w:hAnsi="宋体" w:cs="宋体"/>
                <w:bCs/>
                <w:color w:val="000000"/>
                <w:szCs w:val="21"/>
              </w:rPr>
            </w:pPr>
            <w:r>
              <w:rPr>
                <w:rFonts w:hint="eastAsia" w:ascii="宋体" w:hAnsi="宋体" w:cs="宋体"/>
                <w:b w:val="0"/>
                <w:bCs w:val="0"/>
                <w:color w:val="000000"/>
                <w:szCs w:val="21"/>
              </w:rPr>
              <w:t>答：</w:t>
            </w:r>
            <w:r>
              <w:rPr>
                <w:rFonts w:hint="eastAsia" w:ascii="宋体" w:hAnsi="宋体" w:cs="宋体"/>
                <w:bCs/>
                <w:color w:val="000000"/>
                <w:szCs w:val="21"/>
              </w:rPr>
              <w:t>黄羽鸡前两年受H</w:t>
            </w:r>
            <w:r>
              <w:rPr>
                <w:rFonts w:ascii="宋体" w:hAnsi="宋体" w:cs="宋体"/>
                <w:bCs/>
                <w:color w:val="000000"/>
                <w:szCs w:val="21"/>
              </w:rPr>
              <w:t>7N9</w:t>
            </w:r>
            <w:r>
              <w:rPr>
                <w:rFonts w:hint="eastAsia" w:ascii="宋体" w:hAnsi="宋体" w:cs="宋体"/>
                <w:bCs/>
                <w:color w:val="000000"/>
                <w:szCs w:val="21"/>
              </w:rPr>
              <w:t>的影响，行业主动去了部分产能，所以今年鸡价比较好，行业实现盈利。公司这几年努力做好养鸡业的转型升级，主要有商品肉鸡的屠宰、冰鲜销售，</w:t>
            </w:r>
            <w:r>
              <w:rPr>
                <w:rFonts w:hint="eastAsia" w:ascii="宋体" w:hAnsi="宋体" w:cs="宋体"/>
                <w:bCs/>
                <w:color w:val="000000"/>
                <w:szCs w:val="21"/>
                <w:lang w:eastAsia="zh-CN"/>
              </w:rPr>
              <w:t>合作农户的</w:t>
            </w:r>
            <w:r>
              <w:rPr>
                <w:rFonts w:hint="eastAsia" w:ascii="宋体" w:hAnsi="宋体" w:cs="宋体"/>
                <w:bCs/>
                <w:color w:val="000000"/>
                <w:szCs w:val="21"/>
              </w:rPr>
              <w:t>的效率、效益提升，调整养殖区域等工作</w:t>
            </w:r>
            <w:r>
              <w:rPr>
                <w:rFonts w:hint="eastAsia" w:ascii="宋体" w:hAnsi="宋体" w:cs="宋体"/>
                <w:bCs/>
                <w:color w:val="000000"/>
                <w:szCs w:val="21"/>
                <w:lang w:eastAsia="zh-CN"/>
              </w:rPr>
              <w:t>，</w:t>
            </w:r>
            <w:r>
              <w:rPr>
                <w:rFonts w:hint="eastAsia" w:ascii="宋体" w:hAnsi="宋体" w:cs="宋体"/>
                <w:bCs/>
                <w:color w:val="000000"/>
                <w:szCs w:val="21"/>
              </w:rPr>
              <w:t>取得了一定的成绩。未来</w:t>
            </w:r>
            <w:r>
              <w:rPr>
                <w:rFonts w:hint="eastAsia" w:ascii="宋体" w:hAnsi="宋体" w:cs="宋体"/>
                <w:bCs/>
                <w:color w:val="000000"/>
                <w:szCs w:val="21"/>
                <w:lang w:eastAsia="zh-CN"/>
              </w:rPr>
              <w:t>黄羽鸡</w:t>
            </w:r>
            <w:r>
              <w:rPr>
                <w:rFonts w:hint="eastAsia" w:ascii="宋体" w:hAnsi="宋体" w:cs="宋体"/>
                <w:bCs/>
                <w:color w:val="000000"/>
                <w:szCs w:val="21"/>
              </w:rPr>
              <w:t>养殖量保持在稳定或者略有增长。</w:t>
            </w:r>
          </w:p>
          <w:p>
            <w:pPr>
              <w:tabs>
                <w:tab w:val="left" w:pos="1770"/>
              </w:tabs>
              <w:spacing w:line="560" w:lineRule="exact"/>
              <w:ind w:firstLine="0" w:firstLineChars="0"/>
              <w:rPr>
                <w:rFonts w:ascii="宋体" w:hAnsi="宋体" w:cs="宋体"/>
                <w:b/>
                <w:bCs/>
                <w:color w:val="000000"/>
                <w:szCs w:val="21"/>
              </w:rPr>
            </w:pPr>
            <w:r>
              <w:rPr>
                <w:rFonts w:ascii="宋体" w:hAnsi="宋体" w:cs="宋体"/>
                <w:b/>
                <w:bCs/>
                <w:color w:val="000000"/>
                <w:szCs w:val="21"/>
              </w:rPr>
              <w:t>7</w:t>
            </w:r>
            <w:r>
              <w:rPr>
                <w:rFonts w:hint="eastAsia" w:ascii="宋体" w:hAnsi="宋体" w:cs="宋体"/>
                <w:b/>
                <w:bCs/>
                <w:color w:val="000000"/>
                <w:szCs w:val="21"/>
              </w:rPr>
              <w:t>、目前公司发展农户有困难吗？</w:t>
            </w:r>
          </w:p>
          <w:p>
            <w:pPr>
              <w:tabs>
                <w:tab w:val="left" w:pos="1770"/>
              </w:tabs>
              <w:spacing w:line="560" w:lineRule="exact"/>
              <w:ind w:firstLine="0" w:firstLineChars="0"/>
              <w:rPr>
                <w:rFonts w:hint="eastAsia" w:ascii="宋体" w:hAnsi="宋体" w:cs="宋体"/>
                <w:bCs/>
                <w:color w:val="000000"/>
                <w:szCs w:val="21"/>
              </w:rPr>
            </w:pPr>
            <w:r>
              <w:rPr>
                <w:rFonts w:hint="eastAsia" w:ascii="宋体" w:hAnsi="宋体" w:cs="宋体"/>
                <w:bCs/>
                <w:color w:val="000000"/>
                <w:szCs w:val="21"/>
              </w:rPr>
              <w:t>答：目前环保政策趋严，找到合适的土地难度加大。公司的合作模式具有一定吸引力，也受到当地政府与农民的欢迎</w:t>
            </w:r>
            <w:r>
              <w:rPr>
                <w:rFonts w:hint="eastAsia" w:ascii="宋体" w:hAnsi="宋体" w:cs="宋体"/>
                <w:bCs/>
                <w:color w:val="000000"/>
                <w:szCs w:val="21"/>
                <w:lang w:eastAsia="zh-CN"/>
              </w:rPr>
              <w:t>。</w:t>
            </w:r>
            <w:r>
              <w:rPr>
                <w:rFonts w:hint="eastAsia" w:ascii="宋体" w:hAnsi="宋体" w:cs="宋体"/>
                <w:bCs/>
                <w:color w:val="000000"/>
                <w:szCs w:val="21"/>
              </w:rPr>
              <w:t>长期合作的农户与公司建立了牢固的信任感与紧密的合作关系，特别是经过养殖周期后，农户更加愿意和公司合作。</w:t>
            </w:r>
          </w:p>
          <w:p>
            <w:pPr>
              <w:tabs>
                <w:tab w:val="left" w:pos="1770"/>
              </w:tabs>
              <w:spacing w:line="560" w:lineRule="exact"/>
              <w:ind w:firstLine="0" w:firstLineChars="0"/>
              <w:rPr>
                <w:rFonts w:ascii="宋体" w:hAnsi="宋体" w:cs="宋体"/>
                <w:b/>
                <w:bCs/>
                <w:color w:val="000000"/>
                <w:szCs w:val="21"/>
              </w:rPr>
            </w:pPr>
            <w:r>
              <w:rPr>
                <w:rFonts w:ascii="宋体" w:hAnsi="宋体" w:cs="宋体"/>
                <w:b/>
                <w:bCs/>
                <w:color w:val="000000"/>
                <w:szCs w:val="21"/>
              </w:rPr>
              <w:t>8</w:t>
            </w:r>
            <w:r>
              <w:rPr>
                <w:rFonts w:hint="eastAsia" w:ascii="宋体" w:hAnsi="宋体" w:cs="宋体"/>
                <w:b/>
                <w:bCs/>
                <w:color w:val="000000"/>
                <w:szCs w:val="21"/>
              </w:rPr>
              <w:t>、公司肉猪的成本是多少？目标成本控制到多少？</w:t>
            </w:r>
          </w:p>
          <w:p>
            <w:pPr>
              <w:tabs>
                <w:tab w:val="left" w:pos="1770"/>
              </w:tabs>
              <w:spacing w:line="560" w:lineRule="exact"/>
              <w:ind w:firstLine="0" w:firstLineChars="0"/>
              <w:rPr>
                <w:rFonts w:hint="eastAsia" w:ascii="宋体" w:hAnsi="宋体" w:cs="宋体"/>
                <w:bCs/>
                <w:color w:val="000000"/>
                <w:szCs w:val="21"/>
              </w:rPr>
            </w:pPr>
            <w:bookmarkStart w:id="0" w:name="_GoBack"/>
            <w:r>
              <w:rPr>
                <w:rFonts w:hint="eastAsia" w:ascii="宋体" w:hAnsi="宋体" w:cs="宋体"/>
                <w:b w:val="0"/>
                <w:bCs w:val="0"/>
                <w:color w:val="000000"/>
                <w:szCs w:val="21"/>
              </w:rPr>
              <w:t>答：</w:t>
            </w:r>
            <w:bookmarkEnd w:id="0"/>
            <w:r>
              <w:rPr>
                <w:rFonts w:hint="eastAsia" w:ascii="宋体" w:hAnsi="宋体" w:cs="宋体"/>
                <w:bCs/>
                <w:color w:val="000000"/>
                <w:szCs w:val="21"/>
              </w:rPr>
              <w:t>目前</w:t>
            </w:r>
            <w:r>
              <w:rPr>
                <w:rFonts w:ascii="宋体" w:hAnsi="宋体" w:cs="宋体"/>
                <w:bCs/>
                <w:color w:val="000000"/>
                <w:szCs w:val="21"/>
              </w:rPr>
              <w:t>成本还是</w:t>
            </w:r>
            <w:r>
              <w:rPr>
                <w:rFonts w:hint="eastAsia" w:ascii="宋体" w:hAnsi="宋体" w:cs="宋体"/>
                <w:bCs/>
                <w:color w:val="000000"/>
                <w:szCs w:val="21"/>
              </w:rPr>
              <w:t>保持约6元</w:t>
            </w:r>
            <w:r>
              <w:rPr>
                <w:rFonts w:ascii="宋体" w:hAnsi="宋体" w:cs="宋体"/>
                <w:bCs/>
                <w:color w:val="000000"/>
                <w:szCs w:val="21"/>
              </w:rPr>
              <w:t>/</w:t>
            </w:r>
            <w:r>
              <w:rPr>
                <w:rFonts w:hint="eastAsia" w:ascii="宋体" w:hAnsi="宋体" w:cs="宋体"/>
                <w:bCs/>
                <w:color w:val="000000"/>
                <w:szCs w:val="21"/>
              </w:rPr>
              <w:t>斤，比行业平均</w:t>
            </w:r>
            <w:r>
              <w:rPr>
                <w:rFonts w:hint="eastAsia" w:ascii="宋体" w:hAnsi="宋体" w:cs="宋体"/>
                <w:bCs/>
                <w:color w:val="000000"/>
                <w:szCs w:val="21"/>
                <w:lang w:eastAsia="zh-CN"/>
              </w:rPr>
              <w:t>水平</w:t>
            </w:r>
            <w:r>
              <w:rPr>
                <w:rFonts w:hint="eastAsia" w:ascii="宋体" w:hAnsi="宋体" w:cs="宋体"/>
                <w:bCs/>
                <w:color w:val="000000"/>
                <w:szCs w:val="21"/>
              </w:rPr>
              <w:t>低，但与行业最优秀的企业比，还有一点差距。未来通过进一步的精细化的管理、效率的提高、产能的释放、技术的进步</w:t>
            </w:r>
            <w:r>
              <w:rPr>
                <w:rFonts w:hint="eastAsia" w:ascii="宋体" w:hAnsi="宋体" w:cs="宋体"/>
                <w:bCs/>
                <w:color w:val="000000"/>
                <w:szCs w:val="21"/>
                <w:lang w:eastAsia="zh-CN"/>
              </w:rPr>
              <w:t>，</w:t>
            </w:r>
            <w:r>
              <w:rPr>
                <w:rFonts w:hint="eastAsia" w:ascii="宋体" w:hAnsi="宋体" w:cs="宋体"/>
                <w:bCs/>
                <w:color w:val="000000"/>
                <w:szCs w:val="21"/>
              </w:rPr>
              <w:t>努力达到5</w:t>
            </w:r>
            <w:r>
              <w:rPr>
                <w:rFonts w:ascii="宋体" w:hAnsi="宋体" w:cs="宋体"/>
                <w:bCs/>
                <w:color w:val="000000"/>
                <w:szCs w:val="21"/>
              </w:rPr>
              <w:t>.6/</w:t>
            </w:r>
            <w:r>
              <w:rPr>
                <w:rFonts w:hint="eastAsia" w:ascii="宋体" w:hAnsi="宋体" w:cs="宋体"/>
                <w:bCs/>
                <w:color w:val="000000"/>
                <w:szCs w:val="21"/>
              </w:rPr>
              <w:t>斤，与行业最优秀的企业并行。</w:t>
            </w:r>
          </w:p>
          <w:p>
            <w:pPr>
              <w:tabs>
                <w:tab w:val="left" w:pos="1770"/>
              </w:tabs>
              <w:spacing w:line="560" w:lineRule="exact"/>
              <w:ind w:firstLine="0" w:firstLineChars="0"/>
              <w:rPr>
                <w:rFonts w:hint="eastAsia"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0" w:firstLineChars="0"/>
              <w:rPr>
                <w:rFonts w:ascii="宋体" w:hAnsi="宋体" w:cs="宋体"/>
                <w:bCs/>
                <w:iCs/>
                <w:color w:val="000000"/>
                <w:szCs w:val="21"/>
              </w:rPr>
            </w:pPr>
            <w:r>
              <w:rPr>
                <w:rFonts w:hint="eastAsia" w:ascii="宋体" w:hAnsi="宋体" w:cs="宋体"/>
                <w:bCs/>
                <w:iCs/>
                <w:color w:val="000000"/>
                <w:szCs w:val="21"/>
              </w:rPr>
              <w:t>附件清单（如有）</w:t>
            </w:r>
          </w:p>
        </w:tc>
        <w:tc>
          <w:tcPr>
            <w:tcW w:w="7699" w:type="dxa"/>
            <w:tcBorders>
              <w:top w:val="single" w:color="auto" w:sz="4" w:space="0"/>
              <w:left w:val="single" w:color="auto" w:sz="4" w:space="0"/>
              <w:bottom w:val="single" w:color="auto" w:sz="4" w:space="0"/>
              <w:right w:val="single" w:color="auto" w:sz="4" w:space="0"/>
            </w:tcBorders>
          </w:tcPr>
          <w:p>
            <w:pPr>
              <w:pStyle w:val="5"/>
              <w:shd w:val="clear" w:color="auto" w:fill="FFFFFF"/>
              <w:spacing w:before="0" w:beforeAutospacing="0" w:after="0" w:afterAutospacing="0" w:line="360" w:lineRule="auto"/>
              <w:ind w:firstLine="0" w:firstLineChars="0"/>
              <w:jc w:val="both"/>
              <w:rPr>
                <w:rFonts w:ascii="宋体" w:hAnsi="宋体" w:cs="宋体"/>
                <w:bCs/>
                <w:color w:val="000000"/>
                <w:sz w:val="21"/>
                <w:szCs w:val="21"/>
                <w:shd w:val="clear" w:color="auto" w:fill="FFFFFF"/>
              </w:rPr>
            </w:pPr>
            <w:r>
              <w:rPr>
                <w:rFonts w:hint="eastAsia" w:ascii="宋体" w:hAnsi="宋体" w:cs="宋体"/>
                <w:kern w:val="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92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0" w:firstLineChars="0"/>
              <w:rPr>
                <w:rFonts w:ascii="宋体" w:hAnsi="宋体" w:cs="宋体"/>
                <w:bCs/>
                <w:iCs/>
                <w:color w:val="000000"/>
                <w:szCs w:val="21"/>
              </w:rPr>
            </w:pPr>
            <w:r>
              <w:rPr>
                <w:rFonts w:hint="eastAsia" w:ascii="宋体" w:hAnsi="宋体" w:cs="宋体"/>
                <w:bCs/>
                <w:iCs/>
                <w:color w:val="000000"/>
                <w:szCs w:val="21"/>
              </w:rPr>
              <w:t>日期</w:t>
            </w:r>
          </w:p>
        </w:tc>
        <w:tc>
          <w:tcPr>
            <w:tcW w:w="7699" w:type="dxa"/>
            <w:tcBorders>
              <w:top w:val="single" w:color="auto" w:sz="4" w:space="0"/>
              <w:left w:val="single" w:color="auto" w:sz="4" w:space="0"/>
              <w:bottom w:val="single" w:color="auto" w:sz="4" w:space="0"/>
              <w:right w:val="single" w:color="auto" w:sz="4" w:space="0"/>
            </w:tcBorders>
          </w:tcPr>
          <w:p>
            <w:pPr>
              <w:pStyle w:val="5"/>
              <w:shd w:val="clear" w:color="auto" w:fill="FFFFFF"/>
              <w:spacing w:before="0" w:beforeAutospacing="0" w:after="0" w:afterAutospacing="0" w:line="360" w:lineRule="auto"/>
              <w:ind w:firstLine="0" w:firstLineChars="0"/>
              <w:jc w:val="both"/>
              <w:rPr>
                <w:rFonts w:ascii="宋体" w:hAnsi="宋体" w:cs="宋体"/>
                <w:bCs/>
                <w:color w:val="000000"/>
                <w:sz w:val="21"/>
                <w:szCs w:val="21"/>
                <w:shd w:val="clear" w:color="auto" w:fill="FFFFFF"/>
              </w:rPr>
            </w:pPr>
            <w:r>
              <w:rPr>
                <w:rFonts w:hint="eastAsia" w:ascii="宋体" w:hAnsi="宋体" w:cs="宋体"/>
                <w:bCs/>
                <w:iCs/>
                <w:color w:val="000000"/>
                <w:kern w:val="2"/>
                <w:sz w:val="21"/>
                <w:szCs w:val="21"/>
              </w:rPr>
              <w:t>2018年11月30日</w:t>
            </w:r>
          </w:p>
        </w:tc>
      </w:tr>
    </w:tbl>
    <w:p>
      <w:pPr>
        <w:tabs>
          <w:tab w:val="left" w:pos="855"/>
        </w:tabs>
        <w:spacing w:line="240" w:lineRule="auto"/>
        <w:ind w:firstLine="0" w:firstLineChars="0"/>
        <w:rPr>
          <w:rFonts w:ascii="宋体" w:hAnsi="宋体"/>
          <w:color w:val="000000"/>
          <w:sz w:val="18"/>
          <w:szCs w:val="18"/>
        </w:rPr>
      </w:pPr>
    </w:p>
    <w:p>
      <w:pPr>
        <w:ind w:firstLine="420"/>
      </w:pPr>
    </w:p>
    <w:sectPr>
      <w:headerReference r:id="rId5" w:type="first"/>
      <w:footerReference r:id="rId8" w:type="first"/>
      <w:headerReference r:id="rId3" w:type="default"/>
      <w:footerReference r:id="rId6" w:type="default"/>
      <w:headerReference r:id="rId4" w:type="even"/>
      <w:footerReference r:id="rId7" w:type="even"/>
      <w:pgSz w:w="11905" w:h="16840"/>
      <w:pgMar w:top="1928" w:right="1247" w:bottom="1701" w:left="124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roman"/>
    <w:pitch w:val="default"/>
    <w:sig w:usb0="00000000" w:usb1="00000000" w:usb2="00000000" w:usb3="00000000" w:csb0="00000000"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08E4"/>
    <w:multiLevelType w:val="multilevel"/>
    <w:tmpl w:val="1FFB08E4"/>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5F"/>
    <w:rsid w:val="00003831"/>
    <w:rsid w:val="00061EEC"/>
    <w:rsid w:val="000A40E1"/>
    <w:rsid w:val="000B74E2"/>
    <w:rsid w:val="000C2295"/>
    <w:rsid w:val="00123B5F"/>
    <w:rsid w:val="00162443"/>
    <w:rsid w:val="0020150F"/>
    <w:rsid w:val="0021356F"/>
    <w:rsid w:val="00216547"/>
    <w:rsid w:val="00220E21"/>
    <w:rsid w:val="00227125"/>
    <w:rsid w:val="00227179"/>
    <w:rsid w:val="00234079"/>
    <w:rsid w:val="00265404"/>
    <w:rsid w:val="00294A6A"/>
    <w:rsid w:val="002D003A"/>
    <w:rsid w:val="002E552B"/>
    <w:rsid w:val="003074F3"/>
    <w:rsid w:val="00346B6F"/>
    <w:rsid w:val="00381496"/>
    <w:rsid w:val="00386D14"/>
    <w:rsid w:val="003D6F69"/>
    <w:rsid w:val="0040541A"/>
    <w:rsid w:val="004058CF"/>
    <w:rsid w:val="004506D0"/>
    <w:rsid w:val="004769FB"/>
    <w:rsid w:val="00487007"/>
    <w:rsid w:val="004B5895"/>
    <w:rsid w:val="00622FE2"/>
    <w:rsid w:val="00667FAE"/>
    <w:rsid w:val="00691A17"/>
    <w:rsid w:val="006C259C"/>
    <w:rsid w:val="00704992"/>
    <w:rsid w:val="007300C6"/>
    <w:rsid w:val="00831A13"/>
    <w:rsid w:val="008424DC"/>
    <w:rsid w:val="00926F87"/>
    <w:rsid w:val="0099724F"/>
    <w:rsid w:val="009D673F"/>
    <w:rsid w:val="00A04769"/>
    <w:rsid w:val="00A079EE"/>
    <w:rsid w:val="00A16350"/>
    <w:rsid w:val="00A53624"/>
    <w:rsid w:val="00A55D73"/>
    <w:rsid w:val="00A80DBE"/>
    <w:rsid w:val="00A81496"/>
    <w:rsid w:val="00AA62E3"/>
    <w:rsid w:val="00AD2F2C"/>
    <w:rsid w:val="00B9075C"/>
    <w:rsid w:val="00B911B3"/>
    <w:rsid w:val="00B947F3"/>
    <w:rsid w:val="00B94F9D"/>
    <w:rsid w:val="00BD6226"/>
    <w:rsid w:val="00BF6024"/>
    <w:rsid w:val="00BF7456"/>
    <w:rsid w:val="00C16190"/>
    <w:rsid w:val="00C547E9"/>
    <w:rsid w:val="00C6031B"/>
    <w:rsid w:val="00C67391"/>
    <w:rsid w:val="00CA13DF"/>
    <w:rsid w:val="00CA1C31"/>
    <w:rsid w:val="00CE7757"/>
    <w:rsid w:val="00D01422"/>
    <w:rsid w:val="00D1789F"/>
    <w:rsid w:val="00D3663A"/>
    <w:rsid w:val="00D44E37"/>
    <w:rsid w:val="00D55479"/>
    <w:rsid w:val="00DE36C0"/>
    <w:rsid w:val="00E222A3"/>
    <w:rsid w:val="00E90341"/>
    <w:rsid w:val="00E90C3B"/>
    <w:rsid w:val="00EF3C9D"/>
    <w:rsid w:val="00F429CA"/>
    <w:rsid w:val="00F6061F"/>
    <w:rsid w:val="00F65616"/>
    <w:rsid w:val="00F77664"/>
    <w:rsid w:val="00F8066B"/>
    <w:rsid w:val="00F842ED"/>
    <w:rsid w:val="00F97063"/>
    <w:rsid w:val="00FB2A10"/>
    <w:rsid w:val="00FD00C5"/>
    <w:rsid w:val="00FF3329"/>
    <w:rsid w:val="0359709B"/>
    <w:rsid w:val="03F76833"/>
    <w:rsid w:val="049938A3"/>
    <w:rsid w:val="0E5226B8"/>
    <w:rsid w:val="1836702B"/>
    <w:rsid w:val="1BC959FA"/>
    <w:rsid w:val="1FA53026"/>
    <w:rsid w:val="23087DD3"/>
    <w:rsid w:val="264C1691"/>
    <w:rsid w:val="31DA2AAB"/>
    <w:rsid w:val="32783C7E"/>
    <w:rsid w:val="352B5474"/>
    <w:rsid w:val="3F5968CF"/>
    <w:rsid w:val="3FCF7727"/>
    <w:rsid w:val="41C63B7B"/>
    <w:rsid w:val="460B2F12"/>
    <w:rsid w:val="4E8A0B4C"/>
    <w:rsid w:val="54D826F2"/>
    <w:rsid w:val="5C8D2CE3"/>
    <w:rsid w:val="5D4B3015"/>
    <w:rsid w:val="5D506FE9"/>
    <w:rsid w:val="62D857FF"/>
    <w:rsid w:val="688232B0"/>
    <w:rsid w:val="7019175C"/>
    <w:rsid w:val="70F238D7"/>
    <w:rsid w:val="73CF5BF4"/>
    <w:rsid w:val="748E7B5E"/>
    <w:rsid w:val="75CE1259"/>
    <w:rsid w:val="75E471E4"/>
    <w:rsid w:val="779B5911"/>
    <w:rsid w:val="7B8B7270"/>
    <w:rsid w:val="7BF93641"/>
    <w:rsid w:val="7E080B6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40" w:lineRule="exact"/>
      <w:ind w:firstLine="200" w:firstLineChars="200"/>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8"/>
    <w:unhideWhenUsed/>
    <w:qFormat/>
    <w:uiPriority w:val="99"/>
    <w:pPr>
      <w:tabs>
        <w:tab w:val="center" w:pos="4153"/>
        <w:tab w:val="right" w:pos="8306"/>
      </w:tabs>
      <w:snapToGrid w:val="0"/>
      <w:spacing w:line="240" w:lineRule="atLeas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paragraph" w:styleId="5">
    <w:name w:val="Normal (Web)"/>
    <w:basedOn w:val="1"/>
    <w:unhideWhenUsed/>
    <w:qFormat/>
    <w:uiPriority w:val="99"/>
    <w:pPr>
      <w:spacing w:before="100" w:beforeAutospacing="1" w:after="100" w:afterAutospacing="1"/>
    </w:pPr>
    <w:rPr>
      <w:rFonts w:ascii="Calibri" w:hAnsi="Calibri"/>
      <w:kern w:val="0"/>
      <w:sz w:val="24"/>
    </w:rPr>
  </w:style>
  <w:style w:type="character" w:customStyle="1" w:styleId="8">
    <w:name w:val="页脚 Char"/>
    <w:link w:val="3"/>
    <w:qFormat/>
    <w:uiPriority w:val="99"/>
    <w:rPr>
      <w:sz w:val="18"/>
      <w:szCs w:val="18"/>
    </w:rPr>
  </w:style>
  <w:style w:type="character" w:customStyle="1" w:styleId="9">
    <w:name w:val="页眉 Char"/>
    <w:link w:val="4"/>
    <w:qFormat/>
    <w:uiPriority w:val="99"/>
    <w:rPr>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character" w:customStyle="1" w:styleId="12">
    <w:name w:val="批注框文本 Char"/>
    <w:basedOn w:val="6"/>
    <w:link w:val="2"/>
    <w:semiHidden/>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231</Words>
  <Characters>1320</Characters>
  <Lines>11</Lines>
  <Paragraphs>3</Paragraphs>
  <TotalTime>2</TotalTime>
  <ScaleCrop>false</ScaleCrop>
  <LinksUpToDate>false</LinksUpToDate>
  <CharactersWithSpaces>1548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2018-11-25T03:17:00Z</dcterms:created>
  <dc:creator>Microsoft Office 用户</dc:creator>
  <cp:lastModifiedBy>hycream</cp:lastModifiedBy>
  <dcterms:modified xsi:type="dcterms:W3CDTF">2018-11-30T08:47:12Z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