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A49F" w14:textId="77777777" w:rsidR="00D160BD" w:rsidRDefault="00E603CF">
      <w:pPr>
        <w:jc w:val="center"/>
        <w:outlineLvl w:val="0"/>
        <w:rPr>
          <w:rFonts w:ascii="等线" w:hAnsi="等线" w:cs="等线"/>
          <w:b/>
          <w:bCs/>
          <w:color w:val="000000" w:themeColor="text1"/>
          <w:sz w:val="28"/>
          <w:szCs w:val="36"/>
        </w:rPr>
      </w:pPr>
      <w:r>
        <w:rPr>
          <w:rFonts w:ascii="等线" w:hAnsi="等线" w:cs="等线" w:hint="eastAsia"/>
          <w:b/>
          <w:bCs/>
          <w:color w:val="000000" w:themeColor="text1"/>
          <w:sz w:val="28"/>
          <w:szCs w:val="36"/>
        </w:rPr>
        <w:t>温氏股份合</w:t>
      </w:r>
      <w:proofErr w:type="gramStart"/>
      <w:r>
        <w:rPr>
          <w:rFonts w:ascii="等线" w:hAnsi="等线" w:cs="等线" w:hint="eastAsia"/>
          <w:b/>
          <w:bCs/>
          <w:color w:val="000000" w:themeColor="text1"/>
          <w:sz w:val="28"/>
          <w:szCs w:val="36"/>
        </w:rPr>
        <w:t>规</w:t>
      </w:r>
      <w:proofErr w:type="gramEnd"/>
      <w:r>
        <w:rPr>
          <w:rFonts w:ascii="等线" w:hAnsi="等线" w:cs="等线" w:hint="eastAsia"/>
          <w:b/>
          <w:bCs/>
          <w:color w:val="000000" w:themeColor="text1"/>
          <w:sz w:val="28"/>
          <w:szCs w:val="36"/>
        </w:rPr>
        <w:t>与反腐败管理政策</w:t>
      </w:r>
    </w:p>
    <w:p w14:paraId="630D81BF" w14:textId="77777777" w:rsidR="00D160BD" w:rsidRDefault="00D160BD">
      <w:pPr>
        <w:rPr>
          <w:rFonts w:ascii="等线" w:hAnsi="等线" w:cs="等线"/>
          <w:szCs w:val="21"/>
        </w:rPr>
      </w:pPr>
    </w:p>
    <w:p w14:paraId="183776BF" w14:textId="77777777" w:rsidR="00D160BD" w:rsidRDefault="00E603CF">
      <w:pPr>
        <w:numPr>
          <w:ilvl w:val="0"/>
          <w:numId w:val="5"/>
        </w:numPr>
        <w:ind w:firstLine="0"/>
        <w:outlineLvl w:val="0"/>
        <w:rPr>
          <w:b/>
          <w:bCs/>
          <w:sz w:val="24"/>
          <w:szCs w:val="32"/>
        </w:rPr>
      </w:pPr>
      <w:r>
        <w:rPr>
          <w:rFonts w:hint="eastAsia"/>
          <w:b/>
          <w:bCs/>
          <w:sz w:val="24"/>
          <w:szCs w:val="32"/>
        </w:rPr>
        <w:t>概述</w:t>
      </w:r>
    </w:p>
    <w:p w14:paraId="22D3489E" w14:textId="77777777" w:rsidR="00D160BD" w:rsidRDefault="00E603CF">
      <w:r>
        <w:rPr>
          <w:rFonts w:hint="eastAsia"/>
        </w:rPr>
        <w:t>温氏食品集团股份有限公司（以下简称“温氏股份”或“公司”）</w:t>
      </w:r>
      <w:r>
        <w:rPr>
          <w:rFonts w:ascii="等线" w:hAnsi="等线" w:cs="等线" w:hint="eastAsia"/>
          <w:szCs w:val="21"/>
        </w:rPr>
        <w:t>将“精诚合</w:t>
      </w:r>
      <w:r>
        <w:rPr>
          <w:rFonts w:ascii="等线" w:hAnsi="等线" w:cs="等线" w:hint="eastAsia"/>
          <w:szCs w:val="21"/>
          <w:lang w:val="zh-CN"/>
        </w:rPr>
        <w:t>作”“磊落光明”作为温氏精神的关键词，高度重视审计监察与风险防范工作，从</w:t>
      </w:r>
      <w:r>
        <w:rPr>
          <w:rFonts w:ascii="等线" w:hAnsi="等线" w:cs="等线" w:hint="eastAsia"/>
          <w:szCs w:val="21"/>
        </w:rPr>
        <w:t>诚信合</w:t>
      </w:r>
      <w:proofErr w:type="gramStart"/>
      <w:r>
        <w:rPr>
          <w:rFonts w:ascii="等线" w:hAnsi="等线" w:cs="等线" w:hint="eastAsia"/>
          <w:szCs w:val="21"/>
        </w:rPr>
        <w:t>规</w:t>
      </w:r>
      <w:proofErr w:type="gramEnd"/>
      <w:r>
        <w:rPr>
          <w:rFonts w:ascii="等线" w:hAnsi="等线" w:cs="等线" w:hint="eastAsia"/>
          <w:szCs w:val="21"/>
        </w:rPr>
        <w:t>、</w:t>
      </w:r>
      <w:r>
        <w:rPr>
          <w:rFonts w:ascii="等线" w:hAnsi="等线" w:cs="等线" w:hint="eastAsia"/>
          <w:szCs w:val="21"/>
          <w:lang w:val="zh-CN"/>
        </w:rPr>
        <w:t>风险防范、</w:t>
      </w:r>
      <w:r>
        <w:rPr>
          <w:rFonts w:ascii="等线" w:hAnsi="等线" w:cs="等线" w:hint="eastAsia"/>
          <w:szCs w:val="21"/>
        </w:rPr>
        <w:t>审计监察、反腐败与反商业贿赂</w:t>
      </w:r>
      <w:r>
        <w:rPr>
          <w:rFonts w:ascii="等线" w:hAnsi="等线" w:cs="等线" w:hint="eastAsia"/>
          <w:szCs w:val="21"/>
          <w:lang w:val="zh-CN"/>
        </w:rPr>
        <w:t>等方面入手，建立了完整且运行有效的</w:t>
      </w:r>
      <w:r>
        <w:rPr>
          <w:rFonts w:ascii="等线" w:hAnsi="等线" w:cs="等线" w:hint="eastAsia"/>
          <w:szCs w:val="21"/>
        </w:rPr>
        <w:t>内部合</w:t>
      </w:r>
      <w:proofErr w:type="gramStart"/>
      <w:r>
        <w:rPr>
          <w:rFonts w:ascii="等线" w:hAnsi="等线" w:cs="等线" w:hint="eastAsia"/>
          <w:szCs w:val="21"/>
        </w:rPr>
        <w:t>规</w:t>
      </w:r>
      <w:proofErr w:type="gramEnd"/>
      <w:r>
        <w:rPr>
          <w:rFonts w:ascii="等线" w:hAnsi="等线" w:cs="等线" w:hint="eastAsia"/>
          <w:szCs w:val="21"/>
        </w:rPr>
        <w:t>体系</w:t>
      </w:r>
      <w:r>
        <w:rPr>
          <w:rFonts w:ascii="等线" w:hAnsi="等线" w:cs="等线" w:hint="eastAsia"/>
          <w:szCs w:val="21"/>
          <w:lang w:val="zh-CN"/>
        </w:rPr>
        <w:t>。</w:t>
      </w:r>
      <w:r>
        <w:rPr>
          <w:rFonts w:ascii="等线" w:hAnsi="等线" w:cs="等线" w:hint="eastAsia"/>
          <w:szCs w:val="21"/>
        </w:rPr>
        <w:t>本管理政策</w:t>
      </w:r>
      <w:r>
        <w:rPr>
          <w:rFonts w:hint="eastAsia"/>
        </w:rPr>
        <w:t>表明了</w:t>
      </w:r>
      <w:r>
        <w:rPr>
          <w:rFonts w:ascii="等线" w:hAnsi="等线" w:cs="等线" w:hint="eastAsia"/>
          <w:szCs w:val="21"/>
        </w:rPr>
        <w:t>温氏股份</w:t>
      </w:r>
      <w:r>
        <w:rPr>
          <w:rFonts w:hint="eastAsia"/>
        </w:rPr>
        <w:t>在合</w:t>
      </w:r>
      <w:proofErr w:type="gramStart"/>
      <w:r>
        <w:rPr>
          <w:rFonts w:hint="eastAsia"/>
        </w:rPr>
        <w:t>规</w:t>
      </w:r>
      <w:proofErr w:type="gramEnd"/>
      <w:r>
        <w:rPr>
          <w:rFonts w:hint="eastAsia"/>
        </w:rPr>
        <w:t>与反腐败管理相关问题上的立场、成果与承诺。</w:t>
      </w:r>
    </w:p>
    <w:p w14:paraId="1E9596F7" w14:textId="77777777" w:rsidR="00D160BD" w:rsidRDefault="00D160BD"/>
    <w:p w14:paraId="6BCD32BB" w14:textId="77777777" w:rsidR="00D160BD" w:rsidRDefault="00E603CF">
      <w:pPr>
        <w:numPr>
          <w:ilvl w:val="0"/>
          <w:numId w:val="5"/>
        </w:numPr>
        <w:ind w:firstLine="0"/>
        <w:outlineLvl w:val="0"/>
        <w:rPr>
          <w:b/>
          <w:bCs/>
          <w:sz w:val="24"/>
          <w:szCs w:val="32"/>
        </w:rPr>
      </w:pPr>
      <w:r>
        <w:rPr>
          <w:rFonts w:hint="eastAsia"/>
          <w:b/>
          <w:bCs/>
          <w:sz w:val="24"/>
          <w:szCs w:val="32"/>
        </w:rPr>
        <w:t>适用范围</w:t>
      </w:r>
    </w:p>
    <w:p w14:paraId="3A202832" w14:textId="77777777" w:rsidR="00D160BD" w:rsidRDefault="00E603CF">
      <w:r>
        <w:rPr>
          <w:rFonts w:hint="eastAsia"/>
        </w:rPr>
        <w:t>本政策适用于温氏股份及下属分子公司。</w:t>
      </w:r>
    </w:p>
    <w:p w14:paraId="7EB2CE2B" w14:textId="77777777" w:rsidR="00D160BD" w:rsidRDefault="00D160BD"/>
    <w:p w14:paraId="2C9C36D1" w14:textId="77777777" w:rsidR="00D160BD" w:rsidRDefault="00E603CF">
      <w:pPr>
        <w:numPr>
          <w:ilvl w:val="0"/>
          <w:numId w:val="5"/>
        </w:numPr>
        <w:ind w:firstLine="0"/>
        <w:outlineLvl w:val="0"/>
        <w:rPr>
          <w:b/>
          <w:bCs/>
          <w:sz w:val="24"/>
          <w:szCs w:val="32"/>
        </w:rPr>
      </w:pPr>
      <w:r>
        <w:rPr>
          <w:rFonts w:hint="eastAsia"/>
          <w:b/>
          <w:bCs/>
          <w:sz w:val="24"/>
          <w:szCs w:val="32"/>
        </w:rPr>
        <w:t>管理体系与政策</w:t>
      </w:r>
    </w:p>
    <w:p w14:paraId="7FEFB8AD" w14:textId="41E0D046" w:rsidR="00D160BD" w:rsidRDefault="00E603CF">
      <w:r>
        <w:rPr>
          <w:rFonts w:hint="eastAsia"/>
        </w:rPr>
        <w:t>温氏股份严格遵守国家法律法规，制定并不断完善高标准的合</w:t>
      </w:r>
      <w:proofErr w:type="gramStart"/>
      <w:r>
        <w:rPr>
          <w:rFonts w:hint="eastAsia"/>
        </w:rPr>
        <w:t>规</w:t>
      </w:r>
      <w:proofErr w:type="gramEnd"/>
      <w:r>
        <w:rPr>
          <w:rFonts w:hint="eastAsia"/>
        </w:rPr>
        <w:t>与反腐败管理制度，致力于遵循公平竞争规则，杜绝腐败事件的发生，防止不当行为。在任何情况下，在运营的任何环节，我们都要求所有员工恪守诚信。</w:t>
      </w:r>
    </w:p>
    <w:p w14:paraId="2A8CD35D" w14:textId="77777777" w:rsidR="00D160BD" w:rsidRDefault="00D160BD"/>
    <w:p w14:paraId="77955CD7" w14:textId="77777777" w:rsidR="00D160BD" w:rsidRDefault="00E603CF">
      <w:r>
        <w:rPr>
          <w:rFonts w:ascii="等线" w:hAnsi="等线" w:cs="等线" w:hint="eastAsia"/>
          <w:szCs w:val="21"/>
          <w:lang w:val="zh-CN"/>
        </w:rPr>
        <w:t>公司审计委员会负责全面审查和监督公司的财务报告、内部审计方案及内部控制的有效性。审计委员会下设</w:t>
      </w:r>
      <w:r>
        <w:rPr>
          <w:rFonts w:ascii="等线" w:hAnsi="等线" w:cs="等线" w:hint="eastAsia"/>
          <w:szCs w:val="21"/>
        </w:rPr>
        <w:t>内部审计部</w:t>
      </w:r>
      <w:r>
        <w:rPr>
          <w:rFonts w:ascii="等线" w:hAnsi="等线" w:cs="等线" w:hint="eastAsia"/>
          <w:szCs w:val="21"/>
          <w:lang w:val="zh-CN"/>
        </w:rPr>
        <w:t>，负责内部审计工作，并建立内部审计制度</w:t>
      </w:r>
      <w:r>
        <w:rPr>
          <w:rFonts w:hint="eastAsia"/>
        </w:rPr>
        <w:t>。</w:t>
      </w:r>
    </w:p>
    <w:p w14:paraId="38179DF1" w14:textId="77777777" w:rsidR="00D160BD" w:rsidRDefault="00D160BD"/>
    <w:p w14:paraId="7D12E783" w14:textId="77777777" w:rsidR="00D160BD" w:rsidRDefault="00E603CF">
      <w:r>
        <w:rPr>
          <w:rFonts w:hint="eastAsia"/>
        </w:rPr>
        <w:t>温氏股份根据《温氏股份监察制度》《温氏股份监察制度实施细则》《温氏股份内部控制制度》</w:t>
      </w:r>
      <w:r>
        <w:rPr>
          <w:rFonts w:ascii="等线" w:hAnsi="等线" w:cs="等线" w:hint="eastAsia"/>
          <w:szCs w:val="21"/>
        </w:rPr>
        <w:t>《温氏股份内部审计实施细则》</w:t>
      </w:r>
      <w:r>
        <w:rPr>
          <w:rFonts w:hint="eastAsia"/>
        </w:rPr>
        <w:t>等制度规范，建立了完整且运行有效的审计监察与风险防范体系。</w:t>
      </w:r>
    </w:p>
    <w:p w14:paraId="594878EF" w14:textId="77777777" w:rsidR="00D160BD" w:rsidRDefault="00D160BD"/>
    <w:p w14:paraId="4C545BD7" w14:textId="77777777" w:rsidR="00D160BD" w:rsidRDefault="00E603CF">
      <w:pPr>
        <w:numPr>
          <w:ilvl w:val="0"/>
          <w:numId w:val="5"/>
        </w:numPr>
        <w:ind w:firstLine="0"/>
        <w:outlineLvl w:val="0"/>
        <w:rPr>
          <w:b/>
          <w:bCs/>
          <w:sz w:val="24"/>
          <w:szCs w:val="32"/>
        </w:rPr>
      </w:pPr>
      <w:r>
        <w:rPr>
          <w:rFonts w:hint="eastAsia"/>
          <w:b/>
          <w:bCs/>
          <w:sz w:val="24"/>
          <w:szCs w:val="32"/>
        </w:rPr>
        <w:t>管理方法</w:t>
      </w:r>
    </w:p>
    <w:p w14:paraId="5B5419FA" w14:textId="77777777" w:rsidR="00D160BD" w:rsidRDefault="00E603CF">
      <w:pPr>
        <w:numPr>
          <w:ilvl w:val="0"/>
          <w:numId w:val="6"/>
        </w:numPr>
        <w:outlineLvl w:val="1"/>
        <w:rPr>
          <w:b/>
          <w:bCs/>
        </w:rPr>
      </w:pPr>
      <w:r>
        <w:rPr>
          <w:rFonts w:hint="eastAsia"/>
          <w:b/>
          <w:bCs/>
        </w:rPr>
        <w:t>商业道德培训</w:t>
      </w:r>
    </w:p>
    <w:p w14:paraId="4475619D" w14:textId="77777777" w:rsidR="00D160BD" w:rsidRDefault="00E603CF">
      <w:pPr>
        <w:rPr>
          <w:rFonts w:ascii="等线" w:hAnsi="等线" w:cs="等线"/>
          <w:szCs w:val="21"/>
        </w:rPr>
      </w:pPr>
      <w:r>
        <w:rPr>
          <w:rFonts w:ascii="等线" w:hAnsi="等线" w:cs="等线" w:hint="eastAsia"/>
          <w:szCs w:val="21"/>
        </w:rPr>
        <w:t>温氏股份致力于营造廉洁自律的内部氛围，通过开展监察业务培训、廉洁从业教育和廉洁宣传，强化正确的商业道德导向。</w:t>
      </w:r>
    </w:p>
    <w:p w14:paraId="662E9D0C" w14:textId="77777777" w:rsidR="00D160BD" w:rsidRDefault="00D160BD">
      <w:pPr>
        <w:rPr>
          <w:rFonts w:ascii="等线" w:hAnsi="等线" w:cs="等线"/>
          <w:szCs w:val="21"/>
        </w:rPr>
      </w:pPr>
    </w:p>
    <w:p w14:paraId="254BCD79" w14:textId="77777777" w:rsidR="00D160BD" w:rsidRDefault="00E603CF">
      <w:pPr>
        <w:numPr>
          <w:ilvl w:val="0"/>
          <w:numId w:val="7"/>
        </w:numPr>
        <w:rPr>
          <w:rFonts w:ascii="等线" w:hAnsi="等线" w:cs="等线"/>
          <w:szCs w:val="21"/>
        </w:rPr>
      </w:pPr>
      <w:r>
        <w:rPr>
          <w:rFonts w:ascii="等线" w:hAnsi="等线" w:cs="等线" w:hint="eastAsia"/>
          <w:szCs w:val="21"/>
        </w:rPr>
        <w:lastRenderedPageBreak/>
        <w:t>监察业务培训：定期对事业部及其下属公司监察小组成员开展监察业务培训，详细阐述开展监察业务的基本方法。</w:t>
      </w:r>
    </w:p>
    <w:p w14:paraId="681654F3" w14:textId="77777777" w:rsidR="00D160BD" w:rsidRDefault="00E603CF">
      <w:pPr>
        <w:numPr>
          <w:ilvl w:val="0"/>
          <w:numId w:val="7"/>
        </w:numPr>
        <w:rPr>
          <w:rFonts w:ascii="等线" w:hAnsi="等线" w:cs="等线"/>
          <w:szCs w:val="21"/>
        </w:rPr>
      </w:pPr>
      <w:r>
        <w:rPr>
          <w:rFonts w:ascii="等线" w:hAnsi="等线" w:cs="等线" w:hint="eastAsia"/>
          <w:szCs w:val="21"/>
        </w:rPr>
        <w:t>廉洁从业教育：通过公司内部实际发生的案例充分展现廉洁从业的必要性和重要性。</w:t>
      </w:r>
    </w:p>
    <w:p w14:paraId="3BC5DEBF" w14:textId="77777777" w:rsidR="00D160BD" w:rsidRDefault="00E603CF">
      <w:pPr>
        <w:numPr>
          <w:ilvl w:val="0"/>
          <w:numId w:val="7"/>
        </w:numPr>
        <w:rPr>
          <w:rFonts w:ascii="等线" w:hAnsi="等线" w:cs="等线"/>
          <w:szCs w:val="21"/>
        </w:rPr>
      </w:pPr>
      <w:r>
        <w:rPr>
          <w:rFonts w:ascii="等线" w:hAnsi="等线" w:cs="等线" w:hint="eastAsia"/>
          <w:szCs w:val="21"/>
        </w:rPr>
        <w:t>廉洁宣传：制订“八大严禁行为”，通过公司内部网站进行广泛宣传，教育全体员工抵制不良风气，有效促进公司</w:t>
      </w:r>
      <w:proofErr w:type="gramStart"/>
      <w:r>
        <w:rPr>
          <w:rFonts w:ascii="等线" w:hAnsi="等线" w:cs="等线" w:hint="eastAsia"/>
          <w:szCs w:val="21"/>
        </w:rPr>
        <w:t>廉洁文化</w:t>
      </w:r>
      <w:proofErr w:type="gramEnd"/>
      <w:r>
        <w:rPr>
          <w:rFonts w:ascii="等线" w:hAnsi="等线" w:cs="等线" w:hint="eastAsia"/>
          <w:szCs w:val="21"/>
        </w:rPr>
        <w:t>建设。</w:t>
      </w:r>
    </w:p>
    <w:p w14:paraId="30FF1184" w14:textId="77777777" w:rsidR="00D160BD" w:rsidRDefault="00D160BD">
      <w:pPr>
        <w:rPr>
          <w:color w:val="FF0000"/>
        </w:rPr>
      </w:pPr>
    </w:p>
    <w:p w14:paraId="444FBD69" w14:textId="77777777" w:rsidR="00D160BD" w:rsidRDefault="00E603CF">
      <w:pPr>
        <w:numPr>
          <w:ilvl w:val="0"/>
          <w:numId w:val="6"/>
        </w:numPr>
        <w:outlineLvl w:val="1"/>
        <w:rPr>
          <w:rFonts w:ascii="等线" w:hAnsi="等线" w:cs="等线"/>
          <w:b/>
          <w:bCs/>
        </w:rPr>
      </w:pPr>
      <w:r>
        <w:rPr>
          <w:rFonts w:ascii="等线" w:hAnsi="等线" w:cs="等线" w:hint="eastAsia"/>
          <w:b/>
          <w:bCs/>
        </w:rPr>
        <w:t>诚信合</w:t>
      </w:r>
      <w:proofErr w:type="gramStart"/>
      <w:r>
        <w:rPr>
          <w:rFonts w:ascii="等线" w:hAnsi="等线" w:cs="等线" w:hint="eastAsia"/>
          <w:b/>
          <w:bCs/>
        </w:rPr>
        <w:t>规</w:t>
      </w:r>
      <w:proofErr w:type="gramEnd"/>
      <w:r>
        <w:rPr>
          <w:rFonts w:ascii="等线" w:hAnsi="等线" w:cs="等线" w:hint="eastAsia"/>
          <w:b/>
          <w:bCs/>
        </w:rPr>
        <w:t>管理</w:t>
      </w:r>
    </w:p>
    <w:p w14:paraId="4222316C" w14:textId="77777777" w:rsidR="00D160BD" w:rsidRDefault="00E603CF">
      <w:pPr>
        <w:rPr>
          <w:rFonts w:ascii="等线" w:hAnsi="等线" w:cs="等线"/>
          <w:szCs w:val="21"/>
        </w:rPr>
      </w:pPr>
      <w:r>
        <w:rPr>
          <w:rFonts w:ascii="等线" w:hAnsi="等线" w:cs="等线" w:hint="eastAsia"/>
          <w:szCs w:val="21"/>
        </w:rPr>
        <w:t>温氏股份遵循市场公平竞争原则、自觉维护市场秩序，建立公开透明的价格体系，依法依规、平等自愿地开展业务活动。公司致力于避免发生与其他经营者达成垄断协议、滥用市场支配地位、具有排除或限制竞争效果的经营者集中涉嫌垄断等重大商业道德及诚信事件。</w:t>
      </w:r>
    </w:p>
    <w:p w14:paraId="34CED2A1" w14:textId="77777777" w:rsidR="00D160BD" w:rsidRDefault="00D160BD">
      <w:pPr>
        <w:rPr>
          <w:rFonts w:ascii="等线" w:hAnsi="等线" w:cs="等线"/>
          <w:szCs w:val="21"/>
        </w:rPr>
      </w:pPr>
    </w:p>
    <w:p w14:paraId="7D732E85" w14:textId="77777777" w:rsidR="00D160BD" w:rsidRDefault="00E603CF">
      <w:pPr>
        <w:rPr>
          <w:rFonts w:ascii="等线" w:hAnsi="等线" w:cs="等线"/>
          <w:szCs w:val="21"/>
        </w:rPr>
      </w:pPr>
      <w:r>
        <w:rPr>
          <w:rFonts w:ascii="等线" w:hAnsi="等线" w:cs="等线"/>
          <w:szCs w:val="21"/>
        </w:rPr>
        <w:t>温氏股份积极倡导企业诚信</w:t>
      </w:r>
      <w:r>
        <w:rPr>
          <w:rFonts w:ascii="等线" w:hAnsi="等线" w:cs="等线" w:hint="eastAsia"/>
          <w:szCs w:val="21"/>
        </w:rPr>
        <w:t>合</w:t>
      </w:r>
      <w:proofErr w:type="gramStart"/>
      <w:r>
        <w:rPr>
          <w:rFonts w:ascii="等线" w:hAnsi="等线" w:cs="等线" w:hint="eastAsia"/>
          <w:szCs w:val="21"/>
        </w:rPr>
        <w:t>规</w:t>
      </w:r>
      <w:proofErr w:type="gramEnd"/>
      <w:r>
        <w:rPr>
          <w:rFonts w:ascii="等线" w:hAnsi="等线" w:cs="等线"/>
          <w:szCs w:val="21"/>
        </w:rPr>
        <w:t>经营，</w:t>
      </w:r>
      <w:r>
        <w:rPr>
          <w:rFonts w:ascii="等线" w:hAnsi="等线" w:cs="等线" w:hint="eastAsia"/>
          <w:szCs w:val="21"/>
        </w:rPr>
        <w:t>2021年4月</w:t>
      </w:r>
      <w:r>
        <w:rPr>
          <w:rFonts w:ascii="等线" w:hAnsi="等线" w:cs="等线"/>
          <w:szCs w:val="21"/>
        </w:rPr>
        <w:t>加入了由京东、</w:t>
      </w:r>
      <w:proofErr w:type="gramStart"/>
      <w:r>
        <w:rPr>
          <w:rFonts w:ascii="等线" w:hAnsi="等线" w:cs="等线"/>
          <w:szCs w:val="21"/>
        </w:rPr>
        <w:t>腾讯等</w:t>
      </w:r>
      <w:proofErr w:type="gramEnd"/>
      <w:r>
        <w:rPr>
          <w:rFonts w:ascii="等线" w:hAnsi="等线" w:cs="等线"/>
          <w:szCs w:val="21"/>
        </w:rPr>
        <w:t>知名企业以及中国人民大学刑事法律科学研究中心共同打造的“阳光诚信联盟”，充分利用联盟平台资源，不断加强对外交流工作，积极与其他民营企业沟通交流审计监察工作信息和工作动态，拓宽自身工作视野，提升审计监察专业水平。</w:t>
      </w:r>
    </w:p>
    <w:p w14:paraId="46CCA1D2" w14:textId="77777777" w:rsidR="00D160BD" w:rsidRDefault="00D160BD">
      <w:pPr>
        <w:rPr>
          <w:rFonts w:ascii="等线" w:hAnsi="等线" w:cs="等线"/>
          <w:szCs w:val="21"/>
        </w:rPr>
      </w:pPr>
    </w:p>
    <w:p w14:paraId="3368D8B8" w14:textId="77777777" w:rsidR="00D160BD" w:rsidRDefault="00E603CF">
      <w:pPr>
        <w:rPr>
          <w:rFonts w:ascii="等线" w:hAnsi="等线" w:cs="等线"/>
          <w:szCs w:val="21"/>
        </w:rPr>
      </w:pPr>
      <w:r>
        <w:rPr>
          <w:rFonts w:ascii="等线" w:hAnsi="等线" w:cs="等线" w:hint="eastAsia"/>
          <w:szCs w:val="21"/>
        </w:rPr>
        <w:t>温氏股份打造“合同云”平台，一方面对公司各项业务合同全周期实行集中管理，加强合同履行监督，防范违约法律风险；另一方面将标准合同模板固化到平台，从源头上控制合同法律风险，有效促进公司合法合</w:t>
      </w:r>
      <w:proofErr w:type="gramStart"/>
      <w:r>
        <w:rPr>
          <w:rFonts w:ascii="等线" w:hAnsi="等线" w:cs="等线" w:hint="eastAsia"/>
          <w:szCs w:val="21"/>
        </w:rPr>
        <w:t>规</w:t>
      </w:r>
      <w:proofErr w:type="gramEnd"/>
      <w:r>
        <w:rPr>
          <w:rFonts w:ascii="等线" w:hAnsi="等线" w:cs="等线" w:hint="eastAsia"/>
          <w:szCs w:val="21"/>
        </w:rPr>
        <w:t>经营。公司致力于避免发生因违反合同等诚信原则导致的重大违约、违法事件。</w:t>
      </w:r>
    </w:p>
    <w:p w14:paraId="584EE61B" w14:textId="77777777" w:rsidR="00D160BD" w:rsidRDefault="00D160BD">
      <w:pPr>
        <w:rPr>
          <w:rFonts w:ascii="等线" w:hAnsi="等线" w:cs="等线"/>
          <w:szCs w:val="21"/>
        </w:rPr>
      </w:pPr>
    </w:p>
    <w:p w14:paraId="65DE7CC9" w14:textId="7D598050" w:rsidR="00D160BD" w:rsidRDefault="00E603CF">
      <w:pPr>
        <w:rPr>
          <w:rFonts w:ascii="等线" w:hAnsi="等线" w:cs="等线"/>
          <w:szCs w:val="21"/>
        </w:rPr>
      </w:pPr>
      <w:r>
        <w:rPr>
          <w:rFonts w:ascii="等线" w:hAnsi="等线" w:cs="等线" w:hint="eastAsia"/>
          <w:szCs w:val="21"/>
        </w:rPr>
        <w:t>温氏股份定期组织各部门跟进法律法规</w:t>
      </w:r>
      <w:r w:rsidR="00684EF0">
        <w:rPr>
          <w:rFonts w:ascii="等线" w:hAnsi="等线" w:cs="等线" w:hint="eastAsia"/>
          <w:szCs w:val="21"/>
        </w:rPr>
        <w:t>变化</w:t>
      </w:r>
      <w:r>
        <w:rPr>
          <w:rFonts w:ascii="等线" w:hAnsi="等线" w:cs="等线" w:hint="eastAsia"/>
          <w:szCs w:val="21"/>
        </w:rPr>
        <w:t>，并对适用的法律法规及标准规范进行合</w:t>
      </w:r>
      <w:proofErr w:type="gramStart"/>
      <w:r>
        <w:rPr>
          <w:rFonts w:ascii="等线" w:hAnsi="等线" w:cs="等线" w:hint="eastAsia"/>
          <w:szCs w:val="21"/>
        </w:rPr>
        <w:t>规</w:t>
      </w:r>
      <w:proofErr w:type="gramEnd"/>
      <w:r>
        <w:rPr>
          <w:rFonts w:ascii="等线" w:hAnsi="等线" w:cs="等线" w:hint="eastAsia"/>
          <w:szCs w:val="21"/>
        </w:rPr>
        <w:t>性评价。</w:t>
      </w:r>
    </w:p>
    <w:p w14:paraId="23662933" w14:textId="77777777" w:rsidR="00D160BD" w:rsidRDefault="00D160BD">
      <w:pPr>
        <w:rPr>
          <w:color w:val="FF0000"/>
        </w:rPr>
      </w:pPr>
    </w:p>
    <w:p w14:paraId="21475EDF" w14:textId="77777777" w:rsidR="00D160BD" w:rsidRDefault="00E603CF">
      <w:pPr>
        <w:numPr>
          <w:ilvl w:val="0"/>
          <w:numId w:val="6"/>
        </w:numPr>
        <w:outlineLvl w:val="1"/>
        <w:rPr>
          <w:b/>
          <w:bCs/>
        </w:rPr>
      </w:pPr>
      <w:r>
        <w:rPr>
          <w:rFonts w:hint="eastAsia"/>
          <w:b/>
          <w:bCs/>
        </w:rPr>
        <w:t>审计监察管理</w:t>
      </w:r>
    </w:p>
    <w:p w14:paraId="4A0F6694" w14:textId="10DD9219" w:rsidR="00D160BD" w:rsidRDefault="00E603CF">
      <w:pPr>
        <w:rPr>
          <w:rFonts w:ascii="等线" w:hAnsi="等线" w:cs="等线"/>
          <w:szCs w:val="21"/>
          <w:lang w:val="zh-CN"/>
        </w:rPr>
      </w:pPr>
      <w:r>
        <w:rPr>
          <w:rFonts w:ascii="等线" w:hAnsi="等线" w:cs="等线" w:hint="eastAsia"/>
          <w:szCs w:val="21"/>
          <w:lang w:val="zh-CN"/>
        </w:rPr>
        <w:t>《温氏股份监察制度》《温氏股份监察制度实施细则》严格规定了违反廉洁纪律将受到的处分。违反廉洁纪律主要包括职务侵占、商业贿赂和挪用公司资金</w:t>
      </w:r>
      <w:r w:rsidR="00684EF0">
        <w:rPr>
          <w:rFonts w:ascii="等线" w:hAnsi="等线" w:cs="等线" w:hint="eastAsia"/>
          <w:szCs w:val="21"/>
          <w:lang w:val="zh-CN"/>
        </w:rPr>
        <w:t>等</w:t>
      </w:r>
      <w:r>
        <w:rPr>
          <w:rFonts w:ascii="等线" w:hAnsi="等线" w:cs="等线" w:hint="eastAsia"/>
          <w:szCs w:val="21"/>
          <w:lang w:val="zh-CN"/>
        </w:rPr>
        <w:t>三类行为。这些制度的制定，一方面体现了公司制度与国家法律的衔接，另一方面体现了公司对从严治理</w:t>
      </w:r>
      <w:r w:rsidR="00684EF0">
        <w:rPr>
          <w:rFonts w:ascii="等线" w:hAnsi="等线" w:cs="等线" w:hint="eastAsia"/>
          <w:szCs w:val="21"/>
          <w:lang w:val="zh-CN"/>
        </w:rPr>
        <w:t>腐败问题的</w:t>
      </w:r>
      <w:r w:rsidR="00684EF0">
        <w:rPr>
          <w:rFonts w:ascii="等线" w:hAnsi="等线" w:cs="等线" w:hint="eastAsia"/>
          <w:szCs w:val="21"/>
          <w:lang w:val="zh-CN"/>
        </w:rPr>
        <w:t>决心</w:t>
      </w:r>
      <w:r>
        <w:rPr>
          <w:rFonts w:ascii="等线" w:hAnsi="等线" w:cs="等线" w:hint="eastAsia"/>
          <w:szCs w:val="21"/>
          <w:lang w:val="zh-CN"/>
        </w:rPr>
        <w:t>。</w:t>
      </w:r>
    </w:p>
    <w:p w14:paraId="4BDF263D" w14:textId="77777777" w:rsidR="00D160BD" w:rsidRDefault="00D160BD">
      <w:pPr>
        <w:rPr>
          <w:rFonts w:ascii="等线" w:hAnsi="等线" w:cs="等线"/>
          <w:szCs w:val="21"/>
        </w:rPr>
      </w:pPr>
    </w:p>
    <w:p w14:paraId="4ACAD045" w14:textId="1DB556ED" w:rsidR="00D160BD" w:rsidRDefault="00E603CF">
      <w:pPr>
        <w:rPr>
          <w:rFonts w:ascii="等线" w:hAnsi="等线" w:cs="等线"/>
          <w:szCs w:val="21"/>
        </w:rPr>
      </w:pPr>
      <w:r>
        <w:rPr>
          <w:rFonts w:ascii="等线" w:hAnsi="等线" w:cs="等线" w:hint="eastAsia"/>
          <w:szCs w:val="21"/>
        </w:rPr>
        <w:lastRenderedPageBreak/>
        <w:t>温氏股份充分发挥监察系统整体优势，上下联动，加大</w:t>
      </w:r>
      <w:proofErr w:type="gramStart"/>
      <w:r>
        <w:rPr>
          <w:rFonts w:ascii="等线" w:hAnsi="等线" w:cs="等线" w:hint="eastAsia"/>
          <w:szCs w:val="21"/>
        </w:rPr>
        <w:t>监察问</w:t>
      </w:r>
      <w:proofErr w:type="gramEnd"/>
      <w:r>
        <w:rPr>
          <w:rFonts w:ascii="等线" w:hAnsi="等线" w:cs="等线" w:hint="eastAsia"/>
          <w:szCs w:val="21"/>
        </w:rPr>
        <w:t>责力度，查办违纪违规案件，持续正风</w:t>
      </w:r>
      <w:proofErr w:type="gramStart"/>
      <w:r>
        <w:rPr>
          <w:rFonts w:ascii="等线" w:hAnsi="等线" w:cs="等线" w:hint="eastAsia"/>
          <w:szCs w:val="21"/>
        </w:rPr>
        <w:t>肃</w:t>
      </w:r>
      <w:proofErr w:type="gramEnd"/>
      <w:r>
        <w:rPr>
          <w:rFonts w:ascii="等线" w:hAnsi="等线" w:cs="等线" w:hint="eastAsia"/>
          <w:szCs w:val="21"/>
        </w:rPr>
        <w:t>纪，达到警示教育良好效果；在严肃查办违纪违规案件的基础上，公司根据案件实际情况，深入</w:t>
      </w:r>
      <w:r w:rsidR="00684EF0">
        <w:rPr>
          <w:rFonts w:ascii="等线" w:hAnsi="等线" w:cs="等线" w:hint="eastAsia"/>
          <w:szCs w:val="21"/>
        </w:rPr>
        <w:t>调查</w:t>
      </w:r>
      <w:r>
        <w:rPr>
          <w:rFonts w:ascii="等线" w:hAnsi="等线" w:cs="等线" w:hint="eastAsia"/>
          <w:szCs w:val="21"/>
        </w:rPr>
        <w:t>案件发生的原因，分析案件发生的主客观因素，识别管理漏洞，有效推动内控漏洞的填补工作，</w:t>
      </w:r>
      <w:proofErr w:type="gramStart"/>
      <w:r>
        <w:rPr>
          <w:rFonts w:ascii="等线" w:hAnsi="等线" w:cs="等线" w:hint="eastAsia"/>
          <w:szCs w:val="21"/>
        </w:rPr>
        <w:t>预防类案的</w:t>
      </w:r>
      <w:proofErr w:type="gramEnd"/>
      <w:r>
        <w:rPr>
          <w:rFonts w:ascii="等线" w:hAnsi="等线" w:cs="等线" w:hint="eastAsia"/>
          <w:szCs w:val="21"/>
        </w:rPr>
        <w:t>发生。</w:t>
      </w:r>
    </w:p>
    <w:p w14:paraId="61A4C64C" w14:textId="77777777" w:rsidR="00D160BD" w:rsidRDefault="00D160BD">
      <w:pPr>
        <w:rPr>
          <w:rFonts w:ascii="等线" w:hAnsi="等线" w:cs="等线"/>
          <w:szCs w:val="21"/>
        </w:rPr>
      </w:pPr>
    </w:p>
    <w:p w14:paraId="09584CA5" w14:textId="77777777" w:rsidR="00D160BD" w:rsidRDefault="00E603CF">
      <w:pPr>
        <w:rPr>
          <w:rFonts w:ascii="等线" w:hAnsi="等线" w:cs="等线"/>
          <w:szCs w:val="21"/>
        </w:rPr>
      </w:pPr>
      <w:r>
        <w:rPr>
          <w:rFonts w:ascii="等线" w:hAnsi="等线" w:cs="等线" w:hint="eastAsia"/>
          <w:szCs w:val="21"/>
        </w:rPr>
        <w:t>公司根据《温氏股份内部审计实施细则》，从财务管理、内部营运、员工学习与成长、廉洁</w:t>
      </w:r>
      <w:proofErr w:type="gramStart"/>
      <w:r>
        <w:rPr>
          <w:rFonts w:ascii="等线" w:hAnsi="等线" w:cs="等线" w:hint="eastAsia"/>
          <w:szCs w:val="21"/>
        </w:rPr>
        <w:t>从业等</w:t>
      </w:r>
      <w:proofErr w:type="gramEnd"/>
      <w:r>
        <w:rPr>
          <w:rFonts w:ascii="等线" w:hAnsi="等线" w:cs="等线" w:hint="eastAsia"/>
          <w:szCs w:val="21"/>
        </w:rPr>
        <w:t>维度来反映和评价离任干部履职情况，识别管理漏洞，强化审计结果运用。</w:t>
      </w:r>
    </w:p>
    <w:p w14:paraId="1B811329" w14:textId="77777777" w:rsidR="00D160BD" w:rsidRDefault="00D160BD">
      <w:pPr>
        <w:rPr>
          <w:rFonts w:ascii="等线" w:hAnsi="等线" w:cs="等线"/>
          <w:szCs w:val="21"/>
        </w:rPr>
      </w:pPr>
    </w:p>
    <w:p w14:paraId="41C8CEBB" w14:textId="77777777" w:rsidR="00D160BD" w:rsidRDefault="00E603CF">
      <w:pPr>
        <w:numPr>
          <w:ilvl w:val="0"/>
          <w:numId w:val="6"/>
        </w:numPr>
        <w:outlineLvl w:val="1"/>
        <w:rPr>
          <w:b/>
          <w:bCs/>
        </w:rPr>
      </w:pPr>
      <w:r>
        <w:rPr>
          <w:rFonts w:hint="eastAsia"/>
          <w:b/>
          <w:bCs/>
        </w:rPr>
        <w:t>反商业贿赂</w:t>
      </w:r>
    </w:p>
    <w:p w14:paraId="4FAFB6AC" w14:textId="288C868F" w:rsidR="00D160BD" w:rsidRDefault="00E603CF">
      <w:pPr>
        <w:rPr>
          <w:rFonts w:ascii="等线" w:hAnsi="等线" w:cs="等线"/>
          <w:szCs w:val="21"/>
        </w:rPr>
      </w:pPr>
      <w:r>
        <w:rPr>
          <w:rFonts w:ascii="等线" w:hAnsi="等线" w:cs="等线" w:hint="eastAsia"/>
          <w:szCs w:val="21"/>
        </w:rPr>
        <w:t>温氏股份致力于营造廉洁自律的内部氛围，始终将反商业贿赂作为内部风险管控的重点。对外，公司加强反商业贿赂管控措施，与供应商签订《反商业贿赂协议》。对内，公司通过廉洁宣传、商业道德培训等形式，对全体员工进行反腐败与反商业贿赂培训，设立商业贿赂举报、处理机制，并积极开展审计、监察、法</w:t>
      </w:r>
      <w:proofErr w:type="gramStart"/>
      <w:r>
        <w:rPr>
          <w:rFonts w:ascii="等线" w:hAnsi="等线" w:cs="等线" w:hint="eastAsia"/>
          <w:szCs w:val="21"/>
        </w:rPr>
        <w:t>务</w:t>
      </w:r>
      <w:proofErr w:type="gramEnd"/>
      <w:r>
        <w:rPr>
          <w:rFonts w:ascii="等线" w:hAnsi="等线" w:cs="等线" w:hint="eastAsia"/>
          <w:szCs w:val="21"/>
        </w:rPr>
        <w:t>与巡查调研工作。</w:t>
      </w:r>
    </w:p>
    <w:p w14:paraId="22FFBD0D" w14:textId="77777777" w:rsidR="00D160BD" w:rsidRDefault="00D160BD">
      <w:pPr>
        <w:rPr>
          <w:rFonts w:ascii="等线" w:hAnsi="等线" w:cs="等线"/>
          <w:szCs w:val="21"/>
        </w:rPr>
      </w:pPr>
    </w:p>
    <w:p w14:paraId="48046A06" w14:textId="77777777" w:rsidR="00D160BD" w:rsidRDefault="00E603CF">
      <w:pPr>
        <w:numPr>
          <w:ilvl w:val="0"/>
          <w:numId w:val="6"/>
        </w:numPr>
        <w:outlineLvl w:val="1"/>
        <w:rPr>
          <w:b/>
          <w:bCs/>
        </w:rPr>
      </w:pPr>
      <w:r>
        <w:rPr>
          <w:rFonts w:hint="eastAsia"/>
          <w:b/>
          <w:bCs/>
        </w:rPr>
        <w:t>关联人利益申报</w:t>
      </w:r>
    </w:p>
    <w:p w14:paraId="6C643AE6" w14:textId="77777777" w:rsidR="00D160BD" w:rsidRDefault="00E603CF">
      <w:pPr>
        <w:rPr>
          <w:rFonts w:ascii="等线" w:hAnsi="等线" w:cs="等线"/>
          <w:szCs w:val="21"/>
        </w:rPr>
      </w:pPr>
      <w:r>
        <w:rPr>
          <w:rFonts w:ascii="等线" w:hAnsi="等线" w:cs="等线"/>
          <w:szCs w:val="21"/>
        </w:rPr>
        <w:t>温氏股份不断加强干部</w:t>
      </w:r>
      <w:r>
        <w:rPr>
          <w:rFonts w:ascii="等线" w:hAnsi="等线" w:cs="等线" w:hint="eastAsia"/>
          <w:szCs w:val="21"/>
        </w:rPr>
        <w:t>和关键岗位人员的管理和</w:t>
      </w:r>
      <w:r>
        <w:rPr>
          <w:rFonts w:ascii="等线" w:hAnsi="等线" w:cs="等线"/>
          <w:szCs w:val="21"/>
        </w:rPr>
        <w:t>监督，为确</w:t>
      </w:r>
      <w:r>
        <w:rPr>
          <w:rFonts w:ascii="等线" w:hAnsi="等线" w:cs="等线" w:hint="eastAsia"/>
          <w:szCs w:val="21"/>
        </w:rPr>
        <w:t>保</w:t>
      </w:r>
      <w:r>
        <w:rPr>
          <w:rFonts w:ascii="等线" w:hAnsi="等线" w:cs="等线"/>
          <w:szCs w:val="21"/>
        </w:rPr>
        <w:t>履职公平、公正，制定了《温氏股份关联人利益申报制度》。制度中明确规定了申报对象须申报的关联人利益范围、</w:t>
      </w:r>
      <w:r>
        <w:rPr>
          <w:rFonts w:ascii="等线" w:hAnsi="等线" w:cs="等线" w:hint="eastAsia"/>
          <w:szCs w:val="21"/>
        </w:rPr>
        <w:t>回避要求、</w:t>
      </w:r>
      <w:r>
        <w:rPr>
          <w:rFonts w:ascii="等线" w:hAnsi="等线" w:cs="等线"/>
          <w:szCs w:val="21"/>
        </w:rPr>
        <w:t>申报程序以及申报材料管理要求，并采取严格措施保障申报材料的个人信息安全，对少报、漏报、隐瞒不报以及违反保密纪律的，按照有关规定追究违规违纪责任。</w:t>
      </w:r>
    </w:p>
    <w:p w14:paraId="5C3477C6" w14:textId="77777777" w:rsidR="00D160BD" w:rsidRDefault="00D160BD">
      <w:pPr>
        <w:rPr>
          <w:rFonts w:ascii="等线" w:hAnsi="等线" w:cs="等线"/>
          <w:szCs w:val="21"/>
        </w:rPr>
      </w:pPr>
    </w:p>
    <w:p w14:paraId="63E3C842" w14:textId="056CDB82" w:rsidR="00D160BD" w:rsidRDefault="00E603CF">
      <w:pPr>
        <w:rPr>
          <w:rFonts w:ascii="等线" w:hAnsi="等线" w:cs="等线"/>
          <w:szCs w:val="21"/>
        </w:rPr>
      </w:pPr>
      <w:r>
        <w:rPr>
          <w:rFonts w:ascii="等线" w:hAnsi="等线" w:cs="等线"/>
          <w:szCs w:val="21"/>
        </w:rPr>
        <w:t>《温氏股份关联人利益申报制度》的实施，对提升干部员工忠诚坦荡、责任担当具有积极作用</w:t>
      </w:r>
      <w:r>
        <w:rPr>
          <w:rFonts w:ascii="等线" w:hAnsi="等线" w:cs="等线" w:hint="eastAsia"/>
          <w:szCs w:val="21"/>
        </w:rPr>
        <w:t>，</w:t>
      </w:r>
      <w:r>
        <w:rPr>
          <w:rFonts w:ascii="等线" w:hAnsi="等线" w:cs="等线"/>
          <w:szCs w:val="21"/>
        </w:rPr>
        <w:t>让各项</w:t>
      </w:r>
      <w:r>
        <w:rPr>
          <w:rFonts w:ascii="等线" w:hAnsi="等线" w:cs="等线" w:hint="eastAsia"/>
          <w:szCs w:val="21"/>
        </w:rPr>
        <w:t>业务</w:t>
      </w:r>
      <w:r>
        <w:rPr>
          <w:rFonts w:ascii="等线" w:hAnsi="等线" w:cs="等线"/>
          <w:szCs w:val="21"/>
        </w:rPr>
        <w:t>在阳光下运行，保障企业健康</w:t>
      </w:r>
      <w:r w:rsidR="00626EDC">
        <w:rPr>
          <w:rFonts w:ascii="等线" w:hAnsi="等线" w:cs="等线" w:hint="eastAsia"/>
          <w:szCs w:val="21"/>
        </w:rPr>
        <w:t>可持续</w:t>
      </w:r>
      <w:r>
        <w:rPr>
          <w:rFonts w:ascii="等线" w:hAnsi="等线" w:cs="等线"/>
          <w:szCs w:val="21"/>
        </w:rPr>
        <w:t>发展。</w:t>
      </w:r>
    </w:p>
    <w:p w14:paraId="34868A4F" w14:textId="77777777" w:rsidR="00D160BD" w:rsidRPr="00626EDC" w:rsidRDefault="00D160BD"/>
    <w:p w14:paraId="2874B59E" w14:textId="77777777" w:rsidR="00D160BD" w:rsidRDefault="00E603CF">
      <w:pPr>
        <w:numPr>
          <w:ilvl w:val="0"/>
          <w:numId w:val="6"/>
        </w:numPr>
        <w:outlineLvl w:val="1"/>
        <w:rPr>
          <w:b/>
          <w:bCs/>
        </w:rPr>
      </w:pPr>
      <w:r>
        <w:rPr>
          <w:rFonts w:hint="eastAsia"/>
          <w:b/>
          <w:bCs/>
        </w:rPr>
        <w:t>举报与调查</w:t>
      </w:r>
    </w:p>
    <w:p w14:paraId="20683BBA" w14:textId="23B8AD90" w:rsidR="00D160BD" w:rsidRDefault="00E603CF">
      <w:pPr>
        <w:rPr>
          <w:rFonts w:ascii="等线" w:hAnsi="等线" w:cs="等线"/>
          <w:szCs w:val="21"/>
        </w:rPr>
      </w:pPr>
      <w:r>
        <w:rPr>
          <w:rFonts w:ascii="等线" w:hAnsi="等线" w:cs="等线" w:hint="eastAsia"/>
          <w:szCs w:val="21"/>
        </w:rPr>
        <w:t>温氏股份期望并鼓励员工、客户、供应商和其他利益相关方对本</w:t>
      </w:r>
      <w:r w:rsidR="00621172">
        <w:rPr>
          <w:rFonts w:ascii="等线" w:hAnsi="等线" w:cs="等线" w:hint="eastAsia"/>
          <w:szCs w:val="21"/>
        </w:rPr>
        <w:t>公司</w:t>
      </w:r>
      <w:r>
        <w:rPr>
          <w:rFonts w:ascii="等线" w:hAnsi="等线" w:cs="等线" w:hint="eastAsia"/>
          <w:szCs w:val="21"/>
        </w:rPr>
        <w:t>内涉嫌不当行为或不法行为进行举报，并制定了举报调查制度。</w:t>
      </w:r>
    </w:p>
    <w:p w14:paraId="59C8136E" w14:textId="77777777" w:rsidR="00D160BD" w:rsidRDefault="00D160BD">
      <w:pPr>
        <w:rPr>
          <w:rFonts w:ascii="等线" w:hAnsi="等线" w:cs="等线"/>
          <w:szCs w:val="21"/>
        </w:rPr>
      </w:pPr>
    </w:p>
    <w:p w14:paraId="6B9E3A06" w14:textId="7125B4A4" w:rsidR="00D160BD" w:rsidRDefault="00E603CF">
      <w:pPr>
        <w:rPr>
          <w:rFonts w:ascii="等线" w:hAnsi="等线" w:cs="等线"/>
          <w:szCs w:val="21"/>
        </w:rPr>
      </w:pPr>
      <w:r>
        <w:rPr>
          <w:rFonts w:ascii="等线" w:hAnsi="等线" w:cs="等线"/>
          <w:szCs w:val="21"/>
        </w:rPr>
        <w:t>温氏股份</w:t>
      </w:r>
      <w:r>
        <w:rPr>
          <w:rFonts w:ascii="等线" w:hAnsi="等线" w:cs="等线" w:hint="eastAsia"/>
          <w:szCs w:val="21"/>
        </w:rPr>
        <w:t>利用“我有话说”</w:t>
      </w:r>
      <w:proofErr w:type="gramStart"/>
      <w:r>
        <w:rPr>
          <w:rFonts w:ascii="等线" w:hAnsi="等线" w:cs="等线" w:hint="eastAsia"/>
          <w:szCs w:val="21"/>
        </w:rPr>
        <w:t>手机扫码等</w:t>
      </w:r>
      <w:proofErr w:type="gramEnd"/>
      <w:r>
        <w:rPr>
          <w:rFonts w:ascii="等线" w:hAnsi="等线" w:cs="等线" w:hint="eastAsia"/>
          <w:szCs w:val="21"/>
        </w:rPr>
        <w:t>多种监督渠道，运用公司内部OA监察部门户，积极开展投诉的受理、分流和督办工作，投诉处理及时、高效</w:t>
      </w:r>
      <w:r w:rsidR="00621172">
        <w:rPr>
          <w:rFonts w:ascii="等线" w:hAnsi="等线" w:cs="等线" w:hint="eastAsia"/>
          <w:szCs w:val="21"/>
        </w:rPr>
        <w:t>和</w:t>
      </w:r>
      <w:proofErr w:type="gramStart"/>
      <w:r>
        <w:rPr>
          <w:rFonts w:ascii="等线" w:hAnsi="等线" w:cs="等线" w:hint="eastAsia"/>
          <w:szCs w:val="21"/>
        </w:rPr>
        <w:t>可</w:t>
      </w:r>
      <w:proofErr w:type="gramEnd"/>
      <w:r>
        <w:rPr>
          <w:rFonts w:ascii="等线" w:hAnsi="等线" w:cs="等线" w:hint="eastAsia"/>
          <w:szCs w:val="21"/>
        </w:rPr>
        <w:t>追溯跟踪。温氏股份尊重以匿名方式提交报告的做法，对所有形式的举报都将认真对待、妥善处理。</w:t>
      </w:r>
    </w:p>
    <w:p w14:paraId="3024FAEE" w14:textId="77777777" w:rsidR="00D160BD" w:rsidRDefault="00D160BD">
      <w:pPr>
        <w:rPr>
          <w:rFonts w:ascii="等线" w:hAnsi="等线" w:cs="等线"/>
          <w:szCs w:val="21"/>
        </w:rPr>
      </w:pPr>
    </w:p>
    <w:p w14:paraId="15BB54F4" w14:textId="77777777" w:rsidR="00D160BD" w:rsidRDefault="00E603CF">
      <w:pPr>
        <w:rPr>
          <w:rFonts w:ascii="等线" w:hAnsi="等线" w:cs="等线"/>
          <w:szCs w:val="21"/>
        </w:rPr>
      </w:pPr>
      <w:r>
        <w:rPr>
          <w:rFonts w:ascii="等线" w:hAnsi="等线" w:cs="等线" w:hint="eastAsia"/>
          <w:szCs w:val="21"/>
        </w:rPr>
        <w:t>《温氏股份监察制度》《温氏股份监察制度实施细则》严格规定了投诉处理的管辖范围和处理程序：“各级监察组织在处理投诉过程中，应当对投诉人信息及投诉内容保密，任何单位和个人不得利用职权对投诉人进行打击报复。”同时，制度中明确规定监察人员工作纪律以及责任原则，清晰界定监察人员违纪违规情形，对泄露案件秘密的，从重或加重处分，涉嫌犯罪的，移送司法机关查处。</w:t>
      </w:r>
    </w:p>
    <w:p w14:paraId="4EB6DBF9" w14:textId="77777777" w:rsidR="00D160BD" w:rsidRDefault="00D160BD">
      <w:pPr>
        <w:rPr>
          <w:rFonts w:ascii="等线" w:hAnsi="等线" w:cs="等线"/>
          <w:szCs w:val="21"/>
        </w:rPr>
      </w:pPr>
    </w:p>
    <w:p w14:paraId="5821B64C" w14:textId="77777777" w:rsidR="00D160BD" w:rsidRDefault="00E603CF">
      <w:pPr>
        <w:rPr>
          <w:rFonts w:ascii="等线" w:hAnsi="等线" w:cs="等线"/>
          <w:szCs w:val="21"/>
        </w:rPr>
      </w:pPr>
      <w:r>
        <w:rPr>
          <w:rFonts w:ascii="等线" w:hAnsi="等线" w:cs="等线" w:hint="eastAsia"/>
          <w:szCs w:val="21"/>
        </w:rPr>
        <w:t>实际操作中，对于来源于“我有话说”</w:t>
      </w:r>
      <w:proofErr w:type="gramStart"/>
      <w:r>
        <w:rPr>
          <w:rFonts w:ascii="等线" w:hAnsi="等线" w:cs="等线" w:hint="eastAsia"/>
          <w:szCs w:val="21"/>
        </w:rPr>
        <w:t>手机扫码等</w:t>
      </w:r>
      <w:proofErr w:type="gramEnd"/>
      <w:r>
        <w:rPr>
          <w:rFonts w:ascii="等线" w:hAnsi="等线" w:cs="等线" w:hint="eastAsia"/>
          <w:szCs w:val="21"/>
        </w:rPr>
        <w:t>渠道的投诉，统一由审计监察部负责受理和后台管理，严格设置投诉录入、投诉审核、投诉分流和查阅权限，相互监督；对于受理的投诉，特别是实名投诉，监察人员在严格保障实名投诉人合法权益情况下，对投诉进行分流处理，畅通投诉渠道。</w:t>
      </w:r>
    </w:p>
    <w:p w14:paraId="205B6F75" w14:textId="77777777" w:rsidR="00D160BD" w:rsidRDefault="00D160BD">
      <w:pPr>
        <w:rPr>
          <w:rFonts w:ascii="等线" w:hAnsi="等线" w:cs="等线"/>
          <w:szCs w:val="21"/>
        </w:rPr>
      </w:pPr>
    </w:p>
    <w:p w14:paraId="6ECF99EB" w14:textId="77777777" w:rsidR="00D160BD" w:rsidRDefault="00E603CF">
      <w:pPr>
        <w:numPr>
          <w:ilvl w:val="0"/>
          <w:numId w:val="5"/>
        </w:numPr>
        <w:ind w:firstLine="0"/>
        <w:outlineLvl w:val="0"/>
        <w:rPr>
          <w:b/>
          <w:bCs/>
          <w:sz w:val="24"/>
          <w:szCs w:val="32"/>
        </w:rPr>
      </w:pPr>
      <w:r>
        <w:rPr>
          <w:rFonts w:hint="eastAsia"/>
          <w:b/>
          <w:bCs/>
          <w:sz w:val="24"/>
          <w:szCs w:val="32"/>
        </w:rPr>
        <w:t>跟踪关注与信息披露</w:t>
      </w:r>
    </w:p>
    <w:p w14:paraId="2D50B1FA" w14:textId="77777777" w:rsidR="00D160BD" w:rsidRDefault="00E603CF">
      <w:pPr>
        <w:rPr>
          <w:rFonts w:ascii="等线" w:hAnsi="等线" w:cs="等线"/>
          <w:szCs w:val="21"/>
        </w:rPr>
      </w:pPr>
      <w:r>
        <w:rPr>
          <w:rFonts w:ascii="等线" w:hAnsi="等线" w:cs="等线" w:hint="eastAsia"/>
          <w:szCs w:val="21"/>
        </w:rPr>
        <w:t>温氏股份将持续关注国内外商业合</w:t>
      </w:r>
      <w:proofErr w:type="gramStart"/>
      <w:r>
        <w:rPr>
          <w:rFonts w:ascii="等线" w:hAnsi="等线" w:cs="等线" w:hint="eastAsia"/>
          <w:szCs w:val="21"/>
        </w:rPr>
        <w:t>规</w:t>
      </w:r>
      <w:proofErr w:type="gramEnd"/>
      <w:r>
        <w:rPr>
          <w:rFonts w:ascii="等线" w:hAnsi="等线" w:cs="等线" w:hint="eastAsia"/>
          <w:szCs w:val="21"/>
        </w:rPr>
        <w:t>与反腐败的发展趋势，不断审视和评估对温氏股份具有影响的法律与道德风险，并有针对性地调整相关工作。我们将在年度企业社会责任报告中，详细阐述在诚信、合</w:t>
      </w:r>
      <w:proofErr w:type="gramStart"/>
      <w:r>
        <w:rPr>
          <w:rFonts w:ascii="等线" w:hAnsi="等线" w:cs="等线" w:hint="eastAsia"/>
          <w:szCs w:val="21"/>
        </w:rPr>
        <w:t>规</w:t>
      </w:r>
      <w:proofErr w:type="gramEnd"/>
      <w:r>
        <w:rPr>
          <w:rFonts w:ascii="等线" w:hAnsi="等线" w:cs="等线" w:hint="eastAsia"/>
          <w:szCs w:val="21"/>
        </w:rPr>
        <w:t>运营方面的相关实践与进展。</w:t>
      </w:r>
    </w:p>
    <w:p w14:paraId="0BC882FD" w14:textId="77777777" w:rsidR="00D160BD" w:rsidRDefault="00D160BD">
      <w:pPr>
        <w:rPr>
          <w:rFonts w:ascii="等线" w:hAnsi="等线" w:cs="等线"/>
          <w:szCs w:val="21"/>
        </w:rPr>
      </w:pPr>
    </w:p>
    <w:p w14:paraId="2655DC1C" w14:textId="77777777" w:rsidR="00D160BD" w:rsidRDefault="00E603CF">
      <w:pPr>
        <w:numPr>
          <w:ilvl w:val="0"/>
          <w:numId w:val="5"/>
        </w:numPr>
        <w:ind w:firstLine="0"/>
        <w:outlineLvl w:val="0"/>
        <w:rPr>
          <w:b/>
          <w:bCs/>
          <w:sz w:val="24"/>
          <w:szCs w:val="32"/>
        </w:rPr>
      </w:pPr>
      <w:r>
        <w:rPr>
          <w:rFonts w:hint="eastAsia"/>
          <w:b/>
          <w:bCs/>
          <w:sz w:val="24"/>
          <w:szCs w:val="32"/>
        </w:rPr>
        <w:t>传阅与修订</w:t>
      </w:r>
    </w:p>
    <w:p w14:paraId="46E9DA7D" w14:textId="77777777" w:rsidR="00D160BD" w:rsidRDefault="00E603CF">
      <w:pPr>
        <w:rPr>
          <w:rFonts w:ascii="等线" w:hAnsi="等线" w:cs="等线"/>
          <w:szCs w:val="21"/>
        </w:rPr>
      </w:pPr>
      <w:r>
        <w:rPr>
          <w:rFonts w:ascii="等线" w:hAnsi="等线" w:cs="等线" w:hint="eastAsia"/>
          <w:szCs w:val="21"/>
        </w:rPr>
        <w:t>温氏股份保留随时修订、更改或废止本管理政策的权利。温氏股份将定期审阅本政策，并在必要时予以修订。本政策的最新版本于温氏股份官方网站(</w:t>
      </w:r>
      <w:r>
        <w:rPr>
          <w:rFonts w:ascii="等线" w:hAnsi="等线" w:cs="等线"/>
          <w:szCs w:val="21"/>
        </w:rPr>
        <w:t>https://www.wens.com.cn</w:t>
      </w:r>
      <w:r>
        <w:rPr>
          <w:rFonts w:ascii="等线" w:hAnsi="等线" w:cs="等线" w:hint="eastAsia"/>
          <w:szCs w:val="21"/>
        </w:rPr>
        <w:t>)进行披露。</w:t>
      </w:r>
    </w:p>
    <w:sectPr w:rsidR="00D160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DDF4" w14:textId="77777777" w:rsidR="004202B9" w:rsidRDefault="004202B9" w:rsidP="002459C5">
      <w:pPr>
        <w:spacing w:line="240" w:lineRule="auto"/>
      </w:pPr>
      <w:r>
        <w:separator/>
      </w:r>
    </w:p>
  </w:endnote>
  <w:endnote w:type="continuationSeparator" w:id="0">
    <w:p w14:paraId="473C52AE" w14:textId="77777777" w:rsidR="004202B9" w:rsidRDefault="004202B9" w:rsidP="00245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01512" w14:textId="77777777" w:rsidR="004202B9" w:rsidRDefault="004202B9" w:rsidP="002459C5">
      <w:pPr>
        <w:spacing w:line="240" w:lineRule="auto"/>
      </w:pPr>
      <w:r>
        <w:separator/>
      </w:r>
    </w:p>
  </w:footnote>
  <w:footnote w:type="continuationSeparator" w:id="0">
    <w:p w14:paraId="48F34B51" w14:textId="77777777" w:rsidR="004202B9" w:rsidRDefault="004202B9" w:rsidP="002459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1B8BE"/>
    <w:multiLevelType w:val="singleLevel"/>
    <w:tmpl w:val="8261B8BE"/>
    <w:lvl w:ilvl="0">
      <w:start w:val="1"/>
      <w:numFmt w:val="decimal"/>
      <w:lvlText w:val="%1."/>
      <w:lvlJc w:val="left"/>
      <w:pPr>
        <w:ind w:left="425" w:hanging="425"/>
      </w:pPr>
      <w:rPr>
        <w:rFonts w:hint="default"/>
      </w:rPr>
    </w:lvl>
  </w:abstractNum>
  <w:abstractNum w:abstractNumId="1" w15:restartNumberingAfterBreak="0">
    <w:nsid w:val="8B530337"/>
    <w:multiLevelType w:val="multilevel"/>
    <w:tmpl w:val="8B530337"/>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9392B8D9"/>
    <w:multiLevelType w:val="singleLevel"/>
    <w:tmpl w:val="9392B8D9"/>
    <w:lvl w:ilvl="0">
      <w:start w:val="1"/>
      <w:numFmt w:val="bullet"/>
      <w:lvlText w:val=""/>
      <w:lvlJc w:val="left"/>
      <w:pPr>
        <w:ind w:left="420" w:hanging="420"/>
      </w:pPr>
      <w:rPr>
        <w:rFonts w:ascii="Wingdings" w:hAnsi="Wingdings" w:hint="default"/>
      </w:rPr>
    </w:lvl>
  </w:abstractNum>
  <w:abstractNum w:abstractNumId="3" w15:restartNumberingAfterBreak="0">
    <w:nsid w:val="E11F3AB2"/>
    <w:multiLevelType w:val="multilevel"/>
    <w:tmpl w:val="E11F3AB2"/>
    <w:lvl w:ilvl="0">
      <w:start w:val="1"/>
      <w:numFmt w:val="decimal"/>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1B7138FA"/>
    <w:multiLevelType w:val="multilevel"/>
    <w:tmpl w:val="1B7138FA"/>
    <w:lvl w:ilvl="0">
      <w:start w:val="1"/>
      <w:numFmt w:val="decimal"/>
      <w:pStyle w:val="10"/>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5" w15:restartNumberingAfterBreak="0">
    <w:nsid w:val="5F276360"/>
    <w:multiLevelType w:val="singleLevel"/>
    <w:tmpl w:val="5F276360"/>
    <w:lvl w:ilvl="0">
      <w:start w:val="1"/>
      <w:numFmt w:val="chineseCounting"/>
      <w:suff w:val="nothing"/>
      <w:lvlText w:val="%1、"/>
      <w:lvlJc w:val="left"/>
      <w:pPr>
        <w:ind w:left="0" w:firstLine="420"/>
      </w:pPr>
      <w:rPr>
        <w:rFonts w:hint="eastAsia"/>
      </w:rPr>
    </w:lvl>
  </w:abstractNum>
  <w:abstractNum w:abstractNumId="6" w15:restartNumberingAfterBreak="0">
    <w:nsid w:val="7B412796"/>
    <w:multiLevelType w:val="singleLevel"/>
    <w:tmpl w:val="7B412796"/>
    <w:lvl w:ilvl="0">
      <w:start w:val="1"/>
      <w:numFmt w:val="decimal"/>
      <w:lvlText w:val="%1."/>
      <w:lvlJc w:val="left"/>
      <w:pPr>
        <w:tabs>
          <w:tab w:val="left" w:pos="420"/>
        </w:tabs>
        <w:ind w:left="425" w:hanging="425"/>
      </w:pPr>
      <w:rPr>
        <w:rFonts w:ascii="等线" w:eastAsia="等线" w:hAnsi="等线" w:hint="default"/>
      </w:r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7B1430"/>
    <w:rsid w:val="000A5E1B"/>
    <w:rsid w:val="00193407"/>
    <w:rsid w:val="001A1136"/>
    <w:rsid w:val="00210C98"/>
    <w:rsid w:val="002459C5"/>
    <w:rsid w:val="00294186"/>
    <w:rsid w:val="002E1329"/>
    <w:rsid w:val="00345113"/>
    <w:rsid w:val="00396567"/>
    <w:rsid w:val="004202B9"/>
    <w:rsid w:val="00493563"/>
    <w:rsid w:val="004D66CD"/>
    <w:rsid w:val="00555C09"/>
    <w:rsid w:val="005D6995"/>
    <w:rsid w:val="00602BD1"/>
    <w:rsid w:val="00621172"/>
    <w:rsid w:val="00626EDC"/>
    <w:rsid w:val="00684EF0"/>
    <w:rsid w:val="00686F7C"/>
    <w:rsid w:val="00703E9E"/>
    <w:rsid w:val="00716303"/>
    <w:rsid w:val="00732351"/>
    <w:rsid w:val="007E2773"/>
    <w:rsid w:val="007F68BE"/>
    <w:rsid w:val="00814882"/>
    <w:rsid w:val="008627E9"/>
    <w:rsid w:val="00994557"/>
    <w:rsid w:val="00A02885"/>
    <w:rsid w:val="00A307E6"/>
    <w:rsid w:val="00A83C30"/>
    <w:rsid w:val="00BE0BB3"/>
    <w:rsid w:val="00BF012D"/>
    <w:rsid w:val="00BF7DF4"/>
    <w:rsid w:val="00CE5837"/>
    <w:rsid w:val="00D00AE7"/>
    <w:rsid w:val="00D160BD"/>
    <w:rsid w:val="00D9302F"/>
    <w:rsid w:val="00E603CF"/>
    <w:rsid w:val="00E916DF"/>
    <w:rsid w:val="00F10EEC"/>
    <w:rsid w:val="00F625C1"/>
    <w:rsid w:val="00FB6C7C"/>
    <w:rsid w:val="01897B3A"/>
    <w:rsid w:val="022D06A0"/>
    <w:rsid w:val="03520FD9"/>
    <w:rsid w:val="03975137"/>
    <w:rsid w:val="04490937"/>
    <w:rsid w:val="04D11696"/>
    <w:rsid w:val="069C794E"/>
    <w:rsid w:val="092876E2"/>
    <w:rsid w:val="0A01025F"/>
    <w:rsid w:val="0A2C4B30"/>
    <w:rsid w:val="0A5119A0"/>
    <w:rsid w:val="0AF27EA2"/>
    <w:rsid w:val="0B470089"/>
    <w:rsid w:val="0BA3155E"/>
    <w:rsid w:val="0BFB29B8"/>
    <w:rsid w:val="0D5170A6"/>
    <w:rsid w:val="0DA02900"/>
    <w:rsid w:val="0DA27425"/>
    <w:rsid w:val="10D15997"/>
    <w:rsid w:val="110A1A5A"/>
    <w:rsid w:val="13C17797"/>
    <w:rsid w:val="13E519EF"/>
    <w:rsid w:val="14987785"/>
    <w:rsid w:val="15DA5D69"/>
    <w:rsid w:val="178D44BD"/>
    <w:rsid w:val="18C6702E"/>
    <w:rsid w:val="1A844EE8"/>
    <w:rsid w:val="1BB24981"/>
    <w:rsid w:val="1BDF6280"/>
    <w:rsid w:val="1DAD1B20"/>
    <w:rsid w:val="20272475"/>
    <w:rsid w:val="21FD1103"/>
    <w:rsid w:val="226955A0"/>
    <w:rsid w:val="22802266"/>
    <w:rsid w:val="24CA00BE"/>
    <w:rsid w:val="256030A1"/>
    <w:rsid w:val="25C36B3B"/>
    <w:rsid w:val="260E725F"/>
    <w:rsid w:val="26434AFB"/>
    <w:rsid w:val="26CA4477"/>
    <w:rsid w:val="292853FA"/>
    <w:rsid w:val="2A2E4E47"/>
    <w:rsid w:val="2ACA7351"/>
    <w:rsid w:val="2B1F4D31"/>
    <w:rsid w:val="2BD001ED"/>
    <w:rsid w:val="2D417BEC"/>
    <w:rsid w:val="2D513FEA"/>
    <w:rsid w:val="2DF66D43"/>
    <w:rsid w:val="2E752D51"/>
    <w:rsid w:val="3363377A"/>
    <w:rsid w:val="33815CBB"/>
    <w:rsid w:val="34B7378A"/>
    <w:rsid w:val="356F1DF4"/>
    <w:rsid w:val="35BA75F1"/>
    <w:rsid w:val="35DB6FA1"/>
    <w:rsid w:val="37D56795"/>
    <w:rsid w:val="393C08D9"/>
    <w:rsid w:val="3A3D3748"/>
    <w:rsid w:val="3C15642E"/>
    <w:rsid w:val="3CC94023"/>
    <w:rsid w:val="3DD831BC"/>
    <w:rsid w:val="3E1A48DF"/>
    <w:rsid w:val="3F660FC7"/>
    <w:rsid w:val="3F9977A7"/>
    <w:rsid w:val="3FAB303D"/>
    <w:rsid w:val="414624DA"/>
    <w:rsid w:val="45DE4D15"/>
    <w:rsid w:val="461502B5"/>
    <w:rsid w:val="465B2B1C"/>
    <w:rsid w:val="470B689C"/>
    <w:rsid w:val="47865640"/>
    <w:rsid w:val="488D7D42"/>
    <w:rsid w:val="49E83A8B"/>
    <w:rsid w:val="4A8D1B58"/>
    <w:rsid w:val="4AE03B82"/>
    <w:rsid w:val="4C2B0F93"/>
    <w:rsid w:val="4DC57A78"/>
    <w:rsid w:val="4E5968D8"/>
    <w:rsid w:val="4EF75B62"/>
    <w:rsid w:val="4F677DF4"/>
    <w:rsid w:val="4FA96720"/>
    <w:rsid w:val="50F13FF0"/>
    <w:rsid w:val="51660635"/>
    <w:rsid w:val="523B3959"/>
    <w:rsid w:val="52F61A27"/>
    <w:rsid w:val="540A7C42"/>
    <w:rsid w:val="54C3562C"/>
    <w:rsid w:val="550023C0"/>
    <w:rsid w:val="55B4176E"/>
    <w:rsid w:val="561E46D8"/>
    <w:rsid w:val="56D779C2"/>
    <w:rsid w:val="5B4E794A"/>
    <w:rsid w:val="5CD624A6"/>
    <w:rsid w:val="61B26542"/>
    <w:rsid w:val="61D7006C"/>
    <w:rsid w:val="61EC77E2"/>
    <w:rsid w:val="63E62992"/>
    <w:rsid w:val="646A3C99"/>
    <w:rsid w:val="67323EC4"/>
    <w:rsid w:val="68FF3696"/>
    <w:rsid w:val="697C5E13"/>
    <w:rsid w:val="6FA44488"/>
    <w:rsid w:val="705C3C9C"/>
    <w:rsid w:val="717C0AC3"/>
    <w:rsid w:val="7266664E"/>
    <w:rsid w:val="72EA4805"/>
    <w:rsid w:val="74091443"/>
    <w:rsid w:val="747B1430"/>
    <w:rsid w:val="754B3BF9"/>
    <w:rsid w:val="75AE35C4"/>
    <w:rsid w:val="77F35F2B"/>
    <w:rsid w:val="79395F3F"/>
    <w:rsid w:val="79CD15CB"/>
    <w:rsid w:val="7BB254C6"/>
    <w:rsid w:val="7BEF64A0"/>
    <w:rsid w:val="7C5613E5"/>
    <w:rsid w:val="7CA477BA"/>
    <w:rsid w:val="7D3A1995"/>
    <w:rsid w:val="7D512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2E2634"/>
  <w15:docId w15:val="{89CF09B8-5174-4DE9-AD56-8C7A639F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Theme="minorHAnsi" w:eastAsia="等线" w:hAnsiTheme="minorHAnsi" w:cstheme="minorBidi"/>
      <w:kern w:val="2"/>
      <w:sz w:val="21"/>
      <w:szCs w:val="24"/>
    </w:rPr>
  </w:style>
  <w:style w:type="paragraph" w:styleId="10">
    <w:name w:val="heading 1"/>
    <w:basedOn w:val="a"/>
    <w:next w:val="a"/>
    <w:link w:val="11"/>
    <w:qFormat/>
    <w:pPr>
      <w:keepNext/>
      <w:keepLines/>
      <w:numPr>
        <w:numId w:val="1"/>
      </w:numPr>
      <w:ind w:left="0" w:firstLine="0"/>
      <w:outlineLvl w:val="0"/>
    </w:pPr>
    <w:rPr>
      <w:rFonts w:ascii="Verdana" w:hAnsi="Verdana" w:cs="Times New Roman"/>
      <w:kern w:val="44"/>
      <w:szCs w:val="21"/>
    </w:rPr>
  </w:style>
  <w:style w:type="paragraph" w:styleId="2">
    <w:name w:val="heading 2"/>
    <w:basedOn w:val="a"/>
    <w:next w:val="a"/>
    <w:link w:val="20"/>
    <w:semiHidden/>
    <w:unhideWhenUsed/>
    <w:qFormat/>
    <w:pPr>
      <w:keepNext/>
      <w:keepLines/>
      <w:numPr>
        <w:ilvl w:val="1"/>
        <w:numId w:val="2"/>
      </w:numPr>
      <w:ind w:left="0" w:firstLine="0"/>
      <w:outlineLvl w:val="1"/>
    </w:pPr>
    <w:rPr>
      <w:rFonts w:ascii="Arial" w:hAnsi="Arial"/>
      <w:b/>
      <w:sz w:val="28"/>
      <w:u w:val="single"/>
    </w:rPr>
  </w:style>
  <w:style w:type="paragraph" w:styleId="3">
    <w:name w:val="heading 3"/>
    <w:basedOn w:val="a"/>
    <w:next w:val="a"/>
    <w:link w:val="30"/>
    <w:semiHidden/>
    <w:unhideWhenUsed/>
    <w:qFormat/>
    <w:pPr>
      <w:keepNext/>
      <w:keepLines/>
      <w:numPr>
        <w:ilvl w:val="2"/>
        <w:numId w:val="1"/>
      </w:numPr>
      <w:outlineLvl w:val="2"/>
    </w:pPr>
    <w:rPr>
      <w:rFonts w:ascii="Verdana" w:hAnsi="Verdana"/>
      <w:bCs/>
      <w:szCs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next w:val="a"/>
    <w:link w:val="a4"/>
    <w:qFormat/>
    <w:rPr>
      <w:rFonts w:ascii="Verdana" w:hAnsi="Verdana"/>
    </w:rPr>
  </w:style>
  <w:style w:type="paragraph" w:styleId="21">
    <w:name w:val="Body Text 2"/>
    <w:basedOn w:val="a"/>
    <w:qFormat/>
    <w:pPr>
      <w:spacing w:after="120" w:line="480" w:lineRule="auto"/>
    </w:pPr>
  </w:style>
  <w:style w:type="paragraph" w:styleId="a5">
    <w:name w:val="annotation subject"/>
    <w:basedOn w:val="a3"/>
    <w:next w:val="a3"/>
    <w:link w:val="a6"/>
    <w:qFormat/>
    <w:pPr>
      <w:jc w:val="left"/>
    </w:pPr>
    <w:rPr>
      <w:rFonts w:asciiTheme="minorHAnsi" w:hAnsiTheme="minorHAnsi"/>
      <w:b/>
      <w:bCs/>
    </w:rPr>
  </w:style>
  <w:style w:type="table" w:styleId="a7">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qFormat/>
    <w:rPr>
      <w:sz w:val="21"/>
      <w:szCs w:val="21"/>
    </w:rPr>
  </w:style>
  <w:style w:type="character" w:customStyle="1" w:styleId="20">
    <w:name w:val="标题 2 字符"/>
    <w:basedOn w:val="a0"/>
    <w:link w:val="2"/>
    <w:uiPriority w:val="9"/>
    <w:qFormat/>
    <w:rPr>
      <w:rFonts w:ascii="Arial" w:eastAsia="等线" w:hAnsi="Arial" w:cstheme="majorBidi"/>
      <w:b/>
      <w:bCs/>
      <w:sz w:val="24"/>
      <w:szCs w:val="32"/>
    </w:rPr>
  </w:style>
  <w:style w:type="character" w:customStyle="1" w:styleId="11">
    <w:name w:val="标题 1 字符"/>
    <w:basedOn w:val="a0"/>
    <w:link w:val="10"/>
    <w:uiPriority w:val="9"/>
    <w:qFormat/>
    <w:rPr>
      <w:rFonts w:ascii="Verdana" w:eastAsia="等线" w:hAnsi="Verdana" w:cs="Times New Roman"/>
      <w:bCs/>
      <w:kern w:val="44"/>
      <w:sz w:val="21"/>
      <w:szCs w:val="21"/>
    </w:rPr>
  </w:style>
  <w:style w:type="character" w:customStyle="1" w:styleId="30">
    <w:name w:val="标题 3 字符"/>
    <w:basedOn w:val="a0"/>
    <w:link w:val="3"/>
    <w:uiPriority w:val="9"/>
    <w:qFormat/>
    <w:rPr>
      <w:rFonts w:ascii="Verdana" w:eastAsia="等线" w:hAnsi="Verdana"/>
      <w:bCs/>
      <w:sz w:val="21"/>
      <w:szCs w:val="32"/>
    </w:rPr>
  </w:style>
  <w:style w:type="paragraph" w:customStyle="1" w:styleId="1">
    <w:name w:val="样式1"/>
    <w:basedOn w:val="a"/>
    <w:next w:val="a"/>
    <w:qFormat/>
    <w:pPr>
      <w:keepNext/>
      <w:keepLines/>
      <w:numPr>
        <w:numId w:val="3"/>
      </w:numPr>
      <w:ind w:left="0" w:firstLine="0"/>
    </w:pPr>
    <w:rPr>
      <w:rFonts w:ascii="Verdana" w:hAnsi="Verdana" w:hint="eastAsia"/>
      <w:kern w:val="44"/>
    </w:rPr>
  </w:style>
  <w:style w:type="paragraph" w:customStyle="1" w:styleId="22">
    <w:name w:val="样式2"/>
    <w:basedOn w:val="21"/>
    <w:next w:val="a"/>
    <w:qFormat/>
    <w:pPr>
      <w:keepNext/>
      <w:keepLines/>
      <w:spacing w:line="360" w:lineRule="auto"/>
    </w:pPr>
    <w:rPr>
      <w:rFonts w:ascii="Verdana" w:eastAsiaTheme="minorEastAsia" w:hAnsi="Verdana" w:cs="Times New Roman" w:hint="eastAsia"/>
    </w:rPr>
  </w:style>
  <w:style w:type="character" w:customStyle="1" w:styleId="fontstyle01">
    <w:name w:val="fontstyle01"/>
    <w:basedOn w:val="a0"/>
    <w:qFormat/>
    <w:rPr>
      <w:rFonts w:ascii="宋体" w:eastAsia="宋体" w:hAnsi="宋体" w:cs="宋体" w:hint="eastAsia"/>
      <w:color w:val="000000"/>
      <w:sz w:val="24"/>
      <w:szCs w:val="24"/>
    </w:rPr>
  </w:style>
  <w:style w:type="character" w:customStyle="1" w:styleId="a4">
    <w:name w:val="批注文字 字符"/>
    <w:basedOn w:val="a0"/>
    <w:link w:val="a3"/>
    <w:qFormat/>
    <w:rPr>
      <w:rFonts w:ascii="Verdana" w:eastAsia="等线" w:hAnsi="Verdana" w:cstheme="minorBidi"/>
      <w:kern w:val="2"/>
      <w:sz w:val="21"/>
      <w:szCs w:val="24"/>
    </w:rPr>
  </w:style>
  <w:style w:type="character" w:customStyle="1" w:styleId="a6">
    <w:name w:val="批注主题 字符"/>
    <w:basedOn w:val="a4"/>
    <w:link w:val="a5"/>
    <w:qFormat/>
    <w:rPr>
      <w:rFonts w:asciiTheme="minorHAnsi" w:eastAsia="等线" w:hAnsiTheme="minorHAnsi" w:cstheme="minorBidi"/>
      <w:b/>
      <w:bCs/>
      <w:kern w:val="2"/>
      <w:sz w:val="21"/>
      <w:szCs w:val="24"/>
    </w:rPr>
  </w:style>
  <w:style w:type="paragraph" w:styleId="a9">
    <w:name w:val="List Paragraph"/>
    <w:basedOn w:val="a"/>
    <w:uiPriority w:val="99"/>
    <w:qFormat/>
    <w:pPr>
      <w:ind w:firstLineChars="200" w:firstLine="420"/>
    </w:pPr>
  </w:style>
  <w:style w:type="character" w:customStyle="1" w:styleId="fontstyle21">
    <w:name w:val="fontstyle21"/>
    <w:basedOn w:val="a0"/>
    <w:qFormat/>
    <w:rPr>
      <w:rFonts w:ascii="TimesNewRomanPSMT" w:eastAsia="TimesNewRomanPSMT" w:hAnsi="TimesNewRomanPSMT" w:cs="TimesNewRomanPSMT"/>
      <w:color w:val="000000"/>
      <w:sz w:val="24"/>
      <w:szCs w:val="24"/>
    </w:rPr>
  </w:style>
  <w:style w:type="character" w:customStyle="1" w:styleId="fontstyle11">
    <w:name w:val="fontstyle11"/>
    <w:basedOn w:val="a0"/>
    <w:qFormat/>
    <w:rPr>
      <w:rFonts w:ascii="TimesNewRomanPSMT" w:eastAsia="TimesNewRomanPSMT" w:hAnsi="TimesNewRomanPSMT" w:cs="TimesNewRomanPSMT"/>
      <w:color w:val="000000"/>
      <w:sz w:val="24"/>
      <w:szCs w:val="24"/>
    </w:rPr>
  </w:style>
  <w:style w:type="paragraph" w:customStyle="1" w:styleId="12">
    <w:name w:val="列出段落1"/>
    <w:basedOn w:val="a"/>
    <w:uiPriority w:val="99"/>
    <w:qFormat/>
    <w:pPr>
      <w:ind w:firstLineChars="200" w:firstLine="420"/>
    </w:pPr>
  </w:style>
  <w:style w:type="paragraph" w:styleId="aa">
    <w:name w:val="Revision"/>
    <w:hidden/>
    <w:uiPriority w:val="99"/>
    <w:semiHidden/>
    <w:rsid w:val="007F68BE"/>
    <w:rPr>
      <w:rFonts w:asciiTheme="minorHAnsi" w:eastAsia="等线" w:hAnsiTheme="minorHAnsi" w:cstheme="minorBidi"/>
      <w:kern w:val="2"/>
      <w:sz w:val="21"/>
      <w:szCs w:val="24"/>
    </w:rPr>
  </w:style>
  <w:style w:type="paragraph" w:styleId="ab">
    <w:name w:val="header"/>
    <w:basedOn w:val="a"/>
    <w:link w:val="ac"/>
    <w:rsid w:val="002459C5"/>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rsid w:val="002459C5"/>
    <w:rPr>
      <w:rFonts w:asciiTheme="minorHAnsi" w:eastAsia="等线" w:hAnsiTheme="minorHAnsi" w:cstheme="minorBidi"/>
      <w:kern w:val="2"/>
      <w:sz w:val="18"/>
      <w:szCs w:val="18"/>
    </w:rPr>
  </w:style>
  <w:style w:type="paragraph" w:styleId="ad">
    <w:name w:val="footer"/>
    <w:basedOn w:val="a"/>
    <w:link w:val="ae"/>
    <w:rsid w:val="002459C5"/>
    <w:pPr>
      <w:tabs>
        <w:tab w:val="center" w:pos="4153"/>
        <w:tab w:val="right" w:pos="8306"/>
      </w:tabs>
      <w:snapToGrid w:val="0"/>
      <w:spacing w:line="240" w:lineRule="auto"/>
      <w:jc w:val="left"/>
    </w:pPr>
    <w:rPr>
      <w:sz w:val="18"/>
      <w:szCs w:val="18"/>
    </w:rPr>
  </w:style>
  <w:style w:type="character" w:customStyle="1" w:styleId="ae">
    <w:name w:val="页脚 字符"/>
    <w:basedOn w:val="a0"/>
    <w:link w:val="ad"/>
    <w:rsid w:val="002459C5"/>
    <w:rPr>
      <w:rFonts w:asciiTheme="minorHAnsi" w:eastAsia="等线"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商道华南</dc:creator>
  <cp:lastModifiedBy>史志茹</cp:lastModifiedBy>
  <cp:revision>9</cp:revision>
  <cp:lastPrinted>2021-08-02T02:16:00Z</cp:lastPrinted>
  <dcterms:created xsi:type="dcterms:W3CDTF">2021-07-16T13:52:00Z</dcterms:created>
  <dcterms:modified xsi:type="dcterms:W3CDTF">2021-08-02T13:57:00Z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C3441388A0EE47F0884769A322093868</vt:lpwstr>
  </property>
</Properties>
</file>